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819" w:rsidRPr="003374DD" w:rsidRDefault="00416C61" w:rsidP="00416C61">
      <w:pPr>
        <w:jc w:val="center"/>
        <w:rPr>
          <w:rFonts w:ascii="Arial" w:hAnsi="Arial" w:cs="Arial"/>
          <w:b/>
        </w:rPr>
      </w:pPr>
      <w:r w:rsidRPr="003374DD">
        <w:rPr>
          <w:rFonts w:ascii="Arial" w:hAnsi="Arial" w:cs="Arial"/>
          <w:b/>
        </w:rPr>
        <w:t>University of Cambridge Occupational Health Service</w:t>
      </w:r>
    </w:p>
    <w:p w:rsidR="00416C61" w:rsidRPr="003374DD" w:rsidRDefault="00416C61" w:rsidP="00416C61">
      <w:pPr>
        <w:jc w:val="center"/>
        <w:rPr>
          <w:rFonts w:ascii="Arial" w:hAnsi="Arial" w:cs="Arial"/>
        </w:rPr>
      </w:pPr>
    </w:p>
    <w:p w:rsidR="00416C61" w:rsidRPr="003374DD" w:rsidRDefault="00E6388F" w:rsidP="00416C61">
      <w:pPr>
        <w:jc w:val="center"/>
        <w:rPr>
          <w:rFonts w:ascii="Arial" w:hAnsi="Arial" w:cs="Arial"/>
          <w:b/>
        </w:rPr>
      </w:pPr>
      <w:r w:rsidRPr="003374DD">
        <w:rPr>
          <w:rFonts w:ascii="Arial" w:hAnsi="Arial" w:cs="Arial"/>
          <w:b/>
        </w:rPr>
        <w:t>O</w:t>
      </w:r>
      <w:r w:rsidR="00416C61" w:rsidRPr="003374DD">
        <w:rPr>
          <w:rFonts w:ascii="Arial" w:hAnsi="Arial" w:cs="Arial"/>
          <w:b/>
        </w:rPr>
        <w:t>ptimum use of occupational health for medical students</w:t>
      </w:r>
    </w:p>
    <w:p w:rsidR="00156788" w:rsidRDefault="00156788">
      <w:pPr>
        <w:rPr>
          <w:rFonts w:ascii="Arial" w:hAnsi="Arial" w:cs="Arial"/>
          <w:b/>
        </w:rPr>
      </w:pPr>
    </w:p>
    <w:p w:rsidR="008919C5" w:rsidRPr="008919C5" w:rsidRDefault="008919C5">
      <w:pPr>
        <w:rPr>
          <w:rFonts w:ascii="Arial" w:hAnsi="Arial" w:cs="Arial"/>
          <w:b/>
        </w:rPr>
      </w:pPr>
      <w:r w:rsidRPr="008919C5">
        <w:rPr>
          <w:rFonts w:ascii="Arial" w:hAnsi="Arial" w:cs="Arial"/>
          <w:b/>
        </w:rPr>
        <w:t>Executive Summary</w:t>
      </w:r>
    </w:p>
    <w:p w:rsidR="008919C5" w:rsidRDefault="008919C5">
      <w:pPr>
        <w:rPr>
          <w:rFonts w:ascii="Arial" w:hAnsi="Arial" w:cs="Arial"/>
        </w:rPr>
      </w:pPr>
    </w:p>
    <w:p w:rsidR="008919C5" w:rsidRDefault="008919C5">
      <w:pPr>
        <w:rPr>
          <w:rFonts w:ascii="Arial" w:hAnsi="Arial" w:cs="Arial"/>
        </w:rPr>
      </w:pPr>
      <w:r>
        <w:rPr>
          <w:rFonts w:ascii="Arial" w:hAnsi="Arial" w:cs="Arial"/>
        </w:rPr>
        <w:t xml:space="preserve">The </w:t>
      </w:r>
      <w:r w:rsidR="009A668E">
        <w:rPr>
          <w:rFonts w:ascii="Arial" w:hAnsi="Arial" w:cs="Arial"/>
        </w:rPr>
        <w:t xml:space="preserve">Occupational Health Service </w:t>
      </w:r>
      <w:r>
        <w:rPr>
          <w:rFonts w:ascii="Arial" w:hAnsi="Arial" w:cs="Arial"/>
        </w:rPr>
        <w:t xml:space="preserve">provided by the University for its employees, is extended to some groups of students, including medical students.  This is because medical students are following a vocational course of study for a professional qualification which will allow them to practice as doctors.  Medical students have certain privileges and responsibilities that are different from those of other </w:t>
      </w:r>
      <w:proofErr w:type="gramStart"/>
      <w:r>
        <w:rPr>
          <w:rFonts w:ascii="Arial" w:hAnsi="Arial" w:cs="Arial"/>
        </w:rPr>
        <w:t>students,</w:t>
      </w:r>
      <w:proofErr w:type="gramEnd"/>
      <w:r>
        <w:rPr>
          <w:rFonts w:ascii="Arial" w:hAnsi="Arial" w:cs="Arial"/>
        </w:rPr>
        <w:t xml:space="preserve"> and different standards of professional behaviour are therefore expected of them.  The medical profession is regulated by the General Medical Council and University medical schools have a responsibility to ensure that only medical students who are fit to practise medicine are awarded a medical qualification.</w:t>
      </w:r>
    </w:p>
    <w:p w:rsidR="008919C5" w:rsidRDefault="008919C5">
      <w:pPr>
        <w:rPr>
          <w:rFonts w:ascii="Arial" w:hAnsi="Arial" w:cs="Arial"/>
        </w:rPr>
      </w:pPr>
    </w:p>
    <w:p w:rsidR="008919C5" w:rsidRDefault="008919C5">
      <w:pPr>
        <w:rPr>
          <w:rFonts w:ascii="Arial" w:hAnsi="Arial" w:cs="Arial"/>
        </w:rPr>
      </w:pPr>
      <w:r>
        <w:rPr>
          <w:rFonts w:ascii="Arial" w:hAnsi="Arial" w:cs="Arial"/>
        </w:rPr>
        <w:t>This guidance explains the purpose</w:t>
      </w:r>
      <w:r w:rsidR="00A93BA3">
        <w:rPr>
          <w:rFonts w:ascii="Arial" w:hAnsi="Arial" w:cs="Arial"/>
        </w:rPr>
        <w:t>s</w:t>
      </w:r>
      <w:r>
        <w:rPr>
          <w:rFonts w:ascii="Arial" w:hAnsi="Arial" w:cs="Arial"/>
        </w:rPr>
        <w:t>, the process</w:t>
      </w:r>
      <w:r w:rsidR="007F0052">
        <w:rPr>
          <w:rFonts w:ascii="Arial" w:hAnsi="Arial" w:cs="Arial"/>
        </w:rPr>
        <w:t>, the possible route</w:t>
      </w:r>
      <w:r w:rsidR="00A93BA3">
        <w:rPr>
          <w:rFonts w:ascii="Arial" w:hAnsi="Arial" w:cs="Arial"/>
        </w:rPr>
        <w:t>s</w:t>
      </w:r>
      <w:r w:rsidR="007F0052">
        <w:rPr>
          <w:rFonts w:ascii="Arial" w:hAnsi="Arial" w:cs="Arial"/>
        </w:rPr>
        <w:t xml:space="preserve"> of referral</w:t>
      </w:r>
      <w:r>
        <w:rPr>
          <w:rFonts w:ascii="Arial" w:hAnsi="Arial" w:cs="Arial"/>
        </w:rPr>
        <w:t xml:space="preserve"> and the expected outcomes of medical student referrals to occupational health.  It draws a clear distinction between self-referral and institutional (University medical school) referral.  </w:t>
      </w:r>
    </w:p>
    <w:p w:rsidR="008919C5" w:rsidRDefault="008919C5">
      <w:pPr>
        <w:rPr>
          <w:rFonts w:ascii="Arial" w:hAnsi="Arial" w:cs="Arial"/>
        </w:rPr>
      </w:pPr>
    </w:p>
    <w:p w:rsidR="008919C5" w:rsidRDefault="008919C5">
      <w:pPr>
        <w:rPr>
          <w:rFonts w:ascii="Arial" w:hAnsi="Arial" w:cs="Arial"/>
        </w:rPr>
      </w:pPr>
      <w:r>
        <w:rPr>
          <w:rFonts w:ascii="Arial" w:hAnsi="Arial" w:cs="Arial"/>
        </w:rPr>
        <w:t xml:space="preserve">Following this guidance and using the agreed referral pathways and procedures will help to ensure clarity and consistency about the process and outcomes.  </w:t>
      </w:r>
    </w:p>
    <w:p w:rsidR="007F0052" w:rsidRDefault="007F0052">
      <w:pPr>
        <w:rPr>
          <w:rFonts w:ascii="Arial" w:hAnsi="Arial" w:cs="Arial"/>
        </w:rPr>
      </w:pPr>
    </w:p>
    <w:p w:rsidR="007F0052" w:rsidRPr="007F0052" w:rsidRDefault="007F0052">
      <w:pPr>
        <w:rPr>
          <w:rFonts w:ascii="Arial" w:hAnsi="Arial" w:cs="Arial"/>
          <w:b/>
        </w:rPr>
      </w:pPr>
      <w:r w:rsidRPr="007F0052">
        <w:rPr>
          <w:rFonts w:ascii="Arial" w:hAnsi="Arial" w:cs="Arial"/>
          <w:b/>
        </w:rPr>
        <w:t>Contents</w:t>
      </w:r>
      <w:r>
        <w:rPr>
          <w:rFonts w:ascii="Arial" w:hAnsi="Arial"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850"/>
      </w:tblGrid>
      <w:tr w:rsidR="007F0052" w:rsidTr="00D957E4">
        <w:tc>
          <w:tcPr>
            <w:tcW w:w="5070" w:type="dxa"/>
          </w:tcPr>
          <w:p w:rsidR="007F0052" w:rsidRDefault="007F0052">
            <w:pPr>
              <w:rPr>
                <w:rFonts w:ascii="Arial" w:hAnsi="Arial" w:cs="Arial"/>
              </w:rPr>
            </w:pPr>
          </w:p>
        </w:tc>
        <w:tc>
          <w:tcPr>
            <w:tcW w:w="850" w:type="dxa"/>
          </w:tcPr>
          <w:p w:rsidR="007F0052" w:rsidRDefault="007F0052">
            <w:pPr>
              <w:rPr>
                <w:rFonts w:ascii="Arial" w:hAnsi="Arial" w:cs="Arial"/>
              </w:rPr>
            </w:pPr>
            <w:r>
              <w:rPr>
                <w:rFonts w:ascii="Arial" w:hAnsi="Arial" w:cs="Arial"/>
              </w:rPr>
              <w:t>Page</w:t>
            </w:r>
            <w:r w:rsidR="00D957E4">
              <w:rPr>
                <w:rFonts w:ascii="Arial" w:hAnsi="Arial" w:cs="Arial"/>
              </w:rPr>
              <w:t>:</w:t>
            </w:r>
          </w:p>
        </w:tc>
      </w:tr>
      <w:tr w:rsidR="007F0052" w:rsidTr="00D957E4">
        <w:tc>
          <w:tcPr>
            <w:tcW w:w="5070" w:type="dxa"/>
          </w:tcPr>
          <w:p w:rsidR="007F0052" w:rsidRDefault="007F0052">
            <w:pPr>
              <w:rPr>
                <w:rFonts w:ascii="Arial" w:hAnsi="Arial" w:cs="Arial"/>
              </w:rPr>
            </w:pPr>
            <w:r>
              <w:rPr>
                <w:rFonts w:ascii="Arial" w:hAnsi="Arial" w:cs="Arial"/>
              </w:rPr>
              <w:t>The role of occupational health</w:t>
            </w:r>
            <w:r w:rsidR="00A93BA3">
              <w:rPr>
                <w:rFonts w:ascii="Arial" w:hAnsi="Arial" w:cs="Arial"/>
              </w:rPr>
              <w:t>………………</w:t>
            </w:r>
          </w:p>
        </w:tc>
        <w:tc>
          <w:tcPr>
            <w:tcW w:w="850" w:type="dxa"/>
          </w:tcPr>
          <w:p w:rsidR="007F0052" w:rsidRDefault="007F0052" w:rsidP="00D957E4">
            <w:pPr>
              <w:jc w:val="right"/>
              <w:rPr>
                <w:rFonts w:ascii="Arial" w:hAnsi="Arial" w:cs="Arial"/>
              </w:rPr>
            </w:pPr>
            <w:r>
              <w:rPr>
                <w:rFonts w:ascii="Arial" w:hAnsi="Arial" w:cs="Arial"/>
              </w:rPr>
              <w:t>2</w:t>
            </w:r>
          </w:p>
        </w:tc>
      </w:tr>
      <w:tr w:rsidR="007F0052" w:rsidTr="00D957E4">
        <w:tc>
          <w:tcPr>
            <w:tcW w:w="5070" w:type="dxa"/>
          </w:tcPr>
          <w:p w:rsidR="007F0052" w:rsidRDefault="007F0052">
            <w:pPr>
              <w:rPr>
                <w:rFonts w:ascii="Arial" w:hAnsi="Arial" w:cs="Arial"/>
              </w:rPr>
            </w:pPr>
            <w:r>
              <w:rPr>
                <w:rFonts w:ascii="Arial" w:hAnsi="Arial" w:cs="Arial"/>
              </w:rPr>
              <w:t>Purpose of referral</w:t>
            </w:r>
            <w:r w:rsidR="00A93BA3">
              <w:rPr>
                <w:rFonts w:ascii="Arial" w:hAnsi="Arial" w:cs="Arial"/>
              </w:rPr>
              <w:t>……………………………..</w:t>
            </w:r>
          </w:p>
        </w:tc>
        <w:tc>
          <w:tcPr>
            <w:tcW w:w="850" w:type="dxa"/>
          </w:tcPr>
          <w:p w:rsidR="007F0052" w:rsidRDefault="007F0052" w:rsidP="00D957E4">
            <w:pPr>
              <w:jc w:val="right"/>
              <w:rPr>
                <w:rFonts w:ascii="Arial" w:hAnsi="Arial" w:cs="Arial"/>
              </w:rPr>
            </w:pPr>
            <w:r>
              <w:rPr>
                <w:rFonts w:ascii="Arial" w:hAnsi="Arial" w:cs="Arial"/>
              </w:rPr>
              <w:t>2</w:t>
            </w:r>
          </w:p>
        </w:tc>
      </w:tr>
      <w:tr w:rsidR="007F0052" w:rsidTr="00D957E4">
        <w:tc>
          <w:tcPr>
            <w:tcW w:w="5070" w:type="dxa"/>
          </w:tcPr>
          <w:p w:rsidR="007F0052" w:rsidRDefault="007F0052">
            <w:pPr>
              <w:rPr>
                <w:rFonts w:ascii="Arial" w:hAnsi="Arial" w:cs="Arial"/>
              </w:rPr>
            </w:pPr>
            <w:r>
              <w:rPr>
                <w:rFonts w:ascii="Arial" w:hAnsi="Arial" w:cs="Arial"/>
              </w:rPr>
              <w:t>Benefits of occupational health assessment</w:t>
            </w:r>
            <w:r w:rsidR="00A93BA3">
              <w:rPr>
                <w:rFonts w:ascii="Arial" w:hAnsi="Arial" w:cs="Arial"/>
              </w:rPr>
              <w:t>...</w:t>
            </w:r>
          </w:p>
        </w:tc>
        <w:tc>
          <w:tcPr>
            <w:tcW w:w="850" w:type="dxa"/>
          </w:tcPr>
          <w:p w:rsidR="007F0052" w:rsidRDefault="007F0052" w:rsidP="00D957E4">
            <w:pPr>
              <w:jc w:val="right"/>
              <w:rPr>
                <w:rFonts w:ascii="Arial" w:hAnsi="Arial" w:cs="Arial"/>
              </w:rPr>
            </w:pPr>
            <w:r>
              <w:rPr>
                <w:rFonts w:ascii="Arial" w:hAnsi="Arial" w:cs="Arial"/>
              </w:rPr>
              <w:t>2</w:t>
            </w:r>
          </w:p>
        </w:tc>
      </w:tr>
      <w:tr w:rsidR="007F0052" w:rsidTr="00D957E4">
        <w:tc>
          <w:tcPr>
            <w:tcW w:w="5070" w:type="dxa"/>
          </w:tcPr>
          <w:p w:rsidR="007F0052" w:rsidRDefault="007F0052" w:rsidP="007F0052">
            <w:pPr>
              <w:rPr>
                <w:rFonts w:ascii="Arial" w:hAnsi="Arial" w:cs="Arial"/>
              </w:rPr>
            </w:pPr>
            <w:r>
              <w:rPr>
                <w:rFonts w:ascii="Arial" w:hAnsi="Arial" w:cs="Arial"/>
              </w:rPr>
              <w:t>Routes of referral</w:t>
            </w:r>
            <w:r w:rsidR="00A93BA3">
              <w:rPr>
                <w:rFonts w:ascii="Arial" w:hAnsi="Arial" w:cs="Arial"/>
              </w:rPr>
              <w:t>……………………………….</w:t>
            </w:r>
          </w:p>
          <w:p w:rsidR="007F0052" w:rsidRPr="007F0052" w:rsidRDefault="007F0052" w:rsidP="007F0052">
            <w:pPr>
              <w:pStyle w:val="ListParagraph"/>
              <w:numPr>
                <w:ilvl w:val="0"/>
                <w:numId w:val="9"/>
              </w:numPr>
              <w:rPr>
                <w:rFonts w:ascii="Arial" w:hAnsi="Arial" w:cs="Arial"/>
              </w:rPr>
            </w:pPr>
            <w:r w:rsidRPr="007F0052">
              <w:rPr>
                <w:rFonts w:ascii="Arial" w:hAnsi="Arial" w:cs="Arial"/>
              </w:rPr>
              <w:t>Self-referral</w:t>
            </w:r>
          </w:p>
          <w:p w:rsidR="007F0052" w:rsidRPr="007F0052" w:rsidRDefault="007F0052" w:rsidP="007F0052">
            <w:pPr>
              <w:pStyle w:val="ListParagraph"/>
              <w:numPr>
                <w:ilvl w:val="0"/>
                <w:numId w:val="9"/>
              </w:numPr>
              <w:rPr>
                <w:rFonts w:ascii="Arial" w:hAnsi="Arial" w:cs="Arial"/>
              </w:rPr>
            </w:pPr>
            <w:r w:rsidRPr="007F0052">
              <w:rPr>
                <w:rFonts w:ascii="Arial" w:hAnsi="Arial" w:cs="Arial"/>
              </w:rPr>
              <w:t>Institutional referral</w:t>
            </w:r>
          </w:p>
        </w:tc>
        <w:tc>
          <w:tcPr>
            <w:tcW w:w="850" w:type="dxa"/>
          </w:tcPr>
          <w:p w:rsidR="007F0052" w:rsidRDefault="00156788" w:rsidP="00D957E4">
            <w:pPr>
              <w:jc w:val="right"/>
              <w:rPr>
                <w:rFonts w:ascii="Arial" w:hAnsi="Arial" w:cs="Arial"/>
              </w:rPr>
            </w:pPr>
            <w:r>
              <w:rPr>
                <w:rFonts w:ascii="Arial" w:hAnsi="Arial" w:cs="Arial"/>
              </w:rPr>
              <w:t>3</w:t>
            </w:r>
          </w:p>
        </w:tc>
      </w:tr>
      <w:tr w:rsidR="007F0052" w:rsidTr="00D957E4">
        <w:tc>
          <w:tcPr>
            <w:tcW w:w="5070" w:type="dxa"/>
          </w:tcPr>
          <w:p w:rsidR="007F0052" w:rsidRDefault="007F0052">
            <w:pPr>
              <w:rPr>
                <w:rFonts w:ascii="Arial" w:hAnsi="Arial" w:cs="Arial"/>
              </w:rPr>
            </w:pPr>
            <w:r>
              <w:rPr>
                <w:rFonts w:ascii="Arial" w:hAnsi="Arial" w:cs="Arial"/>
              </w:rPr>
              <w:t>How to refer</w:t>
            </w:r>
            <w:r w:rsidR="00A93BA3">
              <w:rPr>
                <w:rFonts w:ascii="Arial" w:hAnsi="Arial" w:cs="Arial"/>
              </w:rPr>
              <w:t>……………………………………..</w:t>
            </w:r>
          </w:p>
        </w:tc>
        <w:tc>
          <w:tcPr>
            <w:tcW w:w="850" w:type="dxa"/>
          </w:tcPr>
          <w:p w:rsidR="007F0052" w:rsidRDefault="007F0052" w:rsidP="00D957E4">
            <w:pPr>
              <w:jc w:val="right"/>
              <w:rPr>
                <w:rFonts w:ascii="Arial" w:hAnsi="Arial" w:cs="Arial"/>
              </w:rPr>
            </w:pPr>
            <w:r>
              <w:rPr>
                <w:rFonts w:ascii="Arial" w:hAnsi="Arial" w:cs="Arial"/>
              </w:rPr>
              <w:t>3</w:t>
            </w:r>
          </w:p>
        </w:tc>
      </w:tr>
      <w:tr w:rsidR="007F0052" w:rsidTr="00D957E4">
        <w:tc>
          <w:tcPr>
            <w:tcW w:w="5070" w:type="dxa"/>
          </w:tcPr>
          <w:p w:rsidR="007F0052" w:rsidRDefault="007F0052">
            <w:pPr>
              <w:rPr>
                <w:rFonts w:ascii="Arial" w:hAnsi="Arial" w:cs="Arial"/>
              </w:rPr>
            </w:pPr>
            <w:r>
              <w:rPr>
                <w:rFonts w:ascii="Arial" w:hAnsi="Arial" w:cs="Arial"/>
              </w:rPr>
              <w:t>Making an appointment</w:t>
            </w:r>
            <w:r w:rsidR="00A93BA3">
              <w:rPr>
                <w:rFonts w:ascii="Arial" w:hAnsi="Arial" w:cs="Arial"/>
              </w:rPr>
              <w:t>………………………..</w:t>
            </w:r>
          </w:p>
        </w:tc>
        <w:tc>
          <w:tcPr>
            <w:tcW w:w="850" w:type="dxa"/>
          </w:tcPr>
          <w:p w:rsidR="007F0052" w:rsidRDefault="007F0052" w:rsidP="00D957E4">
            <w:pPr>
              <w:jc w:val="right"/>
              <w:rPr>
                <w:rFonts w:ascii="Arial" w:hAnsi="Arial" w:cs="Arial"/>
              </w:rPr>
            </w:pPr>
            <w:r>
              <w:rPr>
                <w:rFonts w:ascii="Arial" w:hAnsi="Arial" w:cs="Arial"/>
              </w:rPr>
              <w:t>4</w:t>
            </w:r>
          </w:p>
        </w:tc>
      </w:tr>
      <w:tr w:rsidR="007F0052" w:rsidTr="00D957E4">
        <w:tc>
          <w:tcPr>
            <w:tcW w:w="5070" w:type="dxa"/>
          </w:tcPr>
          <w:p w:rsidR="007F0052" w:rsidRDefault="007F0052">
            <w:pPr>
              <w:rPr>
                <w:rFonts w:ascii="Arial" w:hAnsi="Arial" w:cs="Arial"/>
              </w:rPr>
            </w:pPr>
            <w:r>
              <w:rPr>
                <w:rFonts w:ascii="Arial" w:hAnsi="Arial" w:cs="Arial"/>
              </w:rPr>
              <w:t>The assessment consultation</w:t>
            </w:r>
            <w:r w:rsidR="00A93BA3">
              <w:rPr>
                <w:rFonts w:ascii="Arial" w:hAnsi="Arial" w:cs="Arial"/>
              </w:rPr>
              <w:t>…………………</w:t>
            </w:r>
          </w:p>
        </w:tc>
        <w:tc>
          <w:tcPr>
            <w:tcW w:w="850" w:type="dxa"/>
          </w:tcPr>
          <w:p w:rsidR="007F0052" w:rsidRDefault="007F0052" w:rsidP="00D957E4">
            <w:pPr>
              <w:jc w:val="right"/>
              <w:rPr>
                <w:rFonts w:ascii="Arial" w:hAnsi="Arial" w:cs="Arial"/>
              </w:rPr>
            </w:pPr>
            <w:r>
              <w:rPr>
                <w:rFonts w:ascii="Arial" w:hAnsi="Arial" w:cs="Arial"/>
              </w:rPr>
              <w:t>4</w:t>
            </w:r>
          </w:p>
        </w:tc>
      </w:tr>
      <w:tr w:rsidR="007F0052" w:rsidTr="00D957E4">
        <w:tc>
          <w:tcPr>
            <w:tcW w:w="5070" w:type="dxa"/>
          </w:tcPr>
          <w:p w:rsidR="007F0052" w:rsidRDefault="007F0052">
            <w:pPr>
              <w:rPr>
                <w:rFonts w:ascii="Arial" w:hAnsi="Arial" w:cs="Arial"/>
              </w:rPr>
            </w:pPr>
            <w:r>
              <w:rPr>
                <w:rFonts w:ascii="Arial" w:hAnsi="Arial" w:cs="Arial"/>
              </w:rPr>
              <w:t>Basis of assessment</w:t>
            </w:r>
            <w:r w:rsidR="00A93BA3">
              <w:rPr>
                <w:rFonts w:ascii="Arial" w:hAnsi="Arial" w:cs="Arial"/>
              </w:rPr>
              <w:t>……………………………</w:t>
            </w:r>
          </w:p>
        </w:tc>
        <w:tc>
          <w:tcPr>
            <w:tcW w:w="850" w:type="dxa"/>
          </w:tcPr>
          <w:p w:rsidR="007F0052" w:rsidRDefault="007F0052" w:rsidP="00D957E4">
            <w:pPr>
              <w:jc w:val="right"/>
              <w:rPr>
                <w:rFonts w:ascii="Arial" w:hAnsi="Arial" w:cs="Arial"/>
              </w:rPr>
            </w:pPr>
            <w:r>
              <w:rPr>
                <w:rFonts w:ascii="Arial" w:hAnsi="Arial" w:cs="Arial"/>
              </w:rPr>
              <w:t>5</w:t>
            </w:r>
          </w:p>
        </w:tc>
      </w:tr>
      <w:tr w:rsidR="007F0052" w:rsidTr="00D957E4">
        <w:tc>
          <w:tcPr>
            <w:tcW w:w="5070" w:type="dxa"/>
          </w:tcPr>
          <w:p w:rsidR="007F0052" w:rsidRDefault="007F0052">
            <w:pPr>
              <w:rPr>
                <w:rFonts w:ascii="Arial" w:hAnsi="Arial" w:cs="Arial"/>
              </w:rPr>
            </w:pPr>
            <w:r>
              <w:rPr>
                <w:rFonts w:ascii="Arial" w:hAnsi="Arial" w:cs="Arial"/>
              </w:rPr>
              <w:t>Outcome</w:t>
            </w:r>
            <w:r w:rsidR="00A93BA3">
              <w:rPr>
                <w:rFonts w:ascii="Arial" w:hAnsi="Arial" w:cs="Arial"/>
              </w:rPr>
              <w:t>………………………………………....</w:t>
            </w:r>
          </w:p>
        </w:tc>
        <w:tc>
          <w:tcPr>
            <w:tcW w:w="850" w:type="dxa"/>
          </w:tcPr>
          <w:p w:rsidR="007F0052" w:rsidRDefault="007F0052" w:rsidP="00D957E4">
            <w:pPr>
              <w:jc w:val="right"/>
              <w:rPr>
                <w:rFonts w:ascii="Arial" w:hAnsi="Arial" w:cs="Arial"/>
              </w:rPr>
            </w:pPr>
            <w:r>
              <w:rPr>
                <w:rFonts w:ascii="Arial" w:hAnsi="Arial" w:cs="Arial"/>
              </w:rPr>
              <w:t>6</w:t>
            </w:r>
          </w:p>
        </w:tc>
      </w:tr>
      <w:tr w:rsidR="007F0052" w:rsidTr="00D957E4">
        <w:tc>
          <w:tcPr>
            <w:tcW w:w="5070" w:type="dxa"/>
          </w:tcPr>
          <w:p w:rsidR="007F0052" w:rsidRDefault="007F0052">
            <w:pPr>
              <w:rPr>
                <w:rFonts w:ascii="Arial" w:hAnsi="Arial" w:cs="Arial"/>
              </w:rPr>
            </w:pPr>
            <w:r>
              <w:rPr>
                <w:rFonts w:ascii="Arial" w:hAnsi="Arial" w:cs="Arial"/>
              </w:rPr>
              <w:t>Time frames</w:t>
            </w:r>
            <w:r w:rsidR="00A93BA3">
              <w:rPr>
                <w:rFonts w:ascii="Arial" w:hAnsi="Arial" w:cs="Arial"/>
              </w:rPr>
              <w:t>……………………………………..</w:t>
            </w:r>
          </w:p>
        </w:tc>
        <w:tc>
          <w:tcPr>
            <w:tcW w:w="850" w:type="dxa"/>
          </w:tcPr>
          <w:p w:rsidR="007F0052" w:rsidRDefault="007F0052" w:rsidP="00D957E4">
            <w:pPr>
              <w:jc w:val="right"/>
              <w:rPr>
                <w:rFonts w:ascii="Arial" w:hAnsi="Arial" w:cs="Arial"/>
              </w:rPr>
            </w:pPr>
            <w:r>
              <w:rPr>
                <w:rFonts w:ascii="Arial" w:hAnsi="Arial" w:cs="Arial"/>
              </w:rPr>
              <w:t>8</w:t>
            </w:r>
          </w:p>
        </w:tc>
      </w:tr>
      <w:tr w:rsidR="007F0052" w:rsidTr="00D957E4">
        <w:tc>
          <w:tcPr>
            <w:tcW w:w="5070" w:type="dxa"/>
          </w:tcPr>
          <w:p w:rsidR="007F0052" w:rsidRDefault="007F0052">
            <w:pPr>
              <w:rPr>
                <w:rFonts w:ascii="Arial" w:hAnsi="Arial" w:cs="Arial"/>
              </w:rPr>
            </w:pPr>
            <w:r>
              <w:rPr>
                <w:rFonts w:ascii="Arial" w:hAnsi="Arial" w:cs="Arial"/>
              </w:rPr>
              <w:t>Missed appointments</w:t>
            </w:r>
            <w:r w:rsidR="00A93BA3">
              <w:rPr>
                <w:rFonts w:ascii="Arial" w:hAnsi="Arial" w:cs="Arial"/>
              </w:rPr>
              <w:t>…………………………..</w:t>
            </w:r>
          </w:p>
        </w:tc>
        <w:tc>
          <w:tcPr>
            <w:tcW w:w="850" w:type="dxa"/>
          </w:tcPr>
          <w:p w:rsidR="007F0052" w:rsidRDefault="007F0052" w:rsidP="00D957E4">
            <w:pPr>
              <w:jc w:val="right"/>
              <w:rPr>
                <w:rFonts w:ascii="Arial" w:hAnsi="Arial" w:cs="Arial"/>
              </w:rPr>
            </w:pPr>
            <w:r>
              <w:rPr>
                <w:rFonts w:ascii="Arial" w:hAnsi="Arial" w:cs="Arial"/>
              </w:rPr>
              <w:t>8</w:t>
            </w:r>
          </w:p>
        </w:tc>
      </w:tr>
      <w:tr w:rsidR="002A4C60" w:rsidTr="00D957E4">
        <w:tc>
          <w:tcPr>
            <w:tcW w:w="5070" w:type="dxa"/>
          </w:tcPr>
          <w:p w:rsidR="002A4C60" w:rsidRDefault="002A4C60">
            <w:pPr>
              <w:rPr>
                <w:rFonts w:ascii="Arial" w:hAnsi="Arial" w:cs="Arial"/>
              </w:rPr>
            </w:pPr>
            <w:r>
              <w:rPr>
                <w:rFonts w:ascii="Arial" w:hAnsi="Arial" w:cs="Arial"/>
              </w:rPr>
              <w:t xml:space="preserve">Referrals from the Fitness to Practice Committee </w:t>
            </w:r>
          </w:p>
        </w:tc>
        <w:tc>
          <w:tcPr>
            <w:tcW w:w="850" w:type="dxa"/>
          </w:tcPr>
          <w:p w:rsidR="002A4C60" w:rsidRDefault="00156788" w:rsidP="00D957E4">
            <w:pPr>
              <w:jc w:val="right"/>
              <w:rPr>
                <w:rFonts w:ascii="Arial" w:hAnsi="Arial" w:cs="Arial"/>
              </w:rPr>
            </w:pPr>
            <w:r>
              <w:rPr>
                <w:rFonts w:ascii="Arial" w:hAnsi="Arial" w:cs="Arial"/>
              </w:rPr>
              <w:t>8</w:t>
            </w:r>
          </w:p>
        </w:tc>
      </w:tr>
      <w:tr w:rsidR="007F0052" w:rsidTr="00D957E4">
        <w:tc>
          <w:tcPr>
            <w:tcW w:w="5070" w:type="dxa"/>
          </w:tcPr>
          <w:p w:rsidR="007F0052" w:rsidRDefault="007F0052">
            <w:pPr>
              <w:rPr>
                <w:rFonts w:ascii="Arial" w:hAnsi="Arial" w:cs="Arial"/>
              </w:rPr>
            </w:pPr>
            <w:r>
              <w:rPr>
                <w:rFonts w:ascii="Arial" w:hAnsi="Arial" w:cs="Arial"/>
              </w:rPr>
              <w:t>Contact details</w:t>
            </w:r>
            <w:r w:rsidR="00A93BA3">
              <w:rPr>
                <w:rFonts w:ascii="Arial" w:hAnsi="Arial" w:cs="Arial"/>
              </w:rPr>
              <w:t>…………………………………..</w:t>
            </w:r>
          </w:p>
        </w:tc>
        <w:tc>
          <w:tcPr>
            <w:tcW w:w="850" w:type="dxa"/>
          </w:tcPr>
          <w:p w:rsidR="007F0052" w:rsidRDefault="00156788" w:rsidP="00D957E4">
            <w:pPr>
              <w:jc w:val="right"/>
              <w:rPr>
                <w:rFonts w:ascii="Arial" w:hAnsi="Arial" w:cs="Arial"/>
              </w:rPr>
            </w:pPr>
            <w:r>
              <w:rPr>
                <w:rFonts w:ascii="Arial" w:hAnsi="Arial" w:cs="Arial"/>
              </w:rPr>
              <w:t>9</w:t>
            </w:r>
          </w:p>
        </w:tc>
      </w:tr>
      <w:tr w:rsidR="007F0052" w:rsidTr="00D957E4">
        <w:tc>
          <w:tcPr>
            <w:tcW w:w="5070" w:type="dxa"/>
          </w:tcPr>
          <w:p w:rsidR="007F0052" w:rsidRDefault="007F0052">
            <w:pPr>
              <w:rPr>
                <w:rFonts w:ascii="Arial" w:hAnsi="Arial" w:cs="Arial"/>
              </w:rPr>
            </w:pPr>
            <w:r>
              <w:rPr>
                <w:rFonts w:ascii="Arial" w:hAnsi="Arial" w:cs="Arial"/>
              </w:rPr>
              <w:t>References</w:t>
            </w:r>
            <w:r w:rsidR="00A93BA3">
              <w:rPr>
                <w:rFonts w:ascii="Arial" w:hAnsi="Arial" w:cs="Arial"/>
              </w:rPr>
              <w:t>………………………………………</w:t>
            </w:r>
          </w:p>
        </w:tc>
        <w:tc>
          <w:tcPr>
            <w:tcW w:w="850" w:type="dxa"/>
          </w:tcPr>
          <w:p w:rsidR="007F0052" w:rsidRDefault="007F0052" w:rsidP="00D957E4">
            <w:pPr>
              <w:jc w:val="right"/>
              <w:rPr>
                <w:rFonts w:ascii="Arial" w:hAnsi="Arial" w:cs="Arial"/>
              </w:rPr>
            </w:pPr>
            <w:r>
              <w:rPr>
                <w:rFonts w:ascii="Arial" w:hAnsi="Arial" w:cs="Arial"/>
              </w:rPr>
              <w:t>9</w:t>
            </w:r>
          </w:p>
        </w:tc>
      </w:tr>
    </w:tbl>
    <w:p w:rsidR="007F0052" w:rsidRDefault="007F0052">
      <w:pPr>
        <w:rPr>
          <w:rFonts w:ascii="Arial" w:hAnsi="Arial" w:cs="Arial"/>
        </w:rPr>
      </w:pPr>
    </w:p>
    <w:p w:rsidR="00156788" w:rsidRDefault="00156788">
      <w:pPr>
        <w:rPr>
          <w:rFonts w:ascii="Arial" w:hAnsi="Arial" w:cs="Arial"/>
        </w:rPr>
      </w:pPr>
      <w:r>
        <w:rPr>
          <w:rFonts w:ascii="Arial" w:hAnsi="Arial" w:cs="Arial"/>
        </w:rPr>
        <w:br w:type="page"/>
      </w:r>
    </w:p>
    <w:p w:rsidR="00DA7FB8" w:rsidRDefault="00DA7FB8">
      <w:pPr>
        <w:rPr>
          <w:rFonts w:ascii="Arial" w:hAnsi="Arial" w:cs="Arial"/>
        </w:rPr>
      </w:pPr>
    </w:p>
    <w:p w:rsidR="00DA7FB8" w:rsidRPr="00DA7FB8" w:rsidRDefault="00DA7FB8">
      <w:pPr>
        <w:rPr>
          <w:rFonts w:ascii="Arial" w:hAnsi="Arial" w:cs="Arial"/>
          <w:b/>
        </w:rPr>
      </w:pPr>
      <w:r w:rsidRPr="00DA7FB8">
        <w:rPr>
          <w:rFonts w:ascii="Arial" w:hAnsi="Arial" w:cs="Arial"/>
          <w:b/>
        </w:rPr>
        <w:t>The role of Occupational Health</w:t>
      </w:r>
    </w:p>
    <w:p w:rsidR="008919C5" w:rsidRDefault="008919C5">
      <w:pPr>
        <w:rPr>
          <w:rFonts w:ascii="Arial" w:hAnsi="Arial" w:cs="Arial"/>
        </w:rPr>
      </w:pPr>
    </w:p>
    <w:p w:rsidR="00587200" w:rsidRDefault="00587200">
      <w:pPr>
        <w:rPr>
          <w:rFonts w:ascii="Arial" w:hAnsi="Arial" w:cs="Arial"/>
        </w:rPr>
      </w:pPr>
      <w:r>
        <w:rPr>
          <w:rFonts w:ascii="Arial" w:hAnsi="Arial" w:cs="Arial"/>
        </w:rPr>
        <w:t xml:space="preserve">The role </w:t>
      </w:r>
      <w:r w:rsidR="009A668E">
        <w:rPr>
          <w:rFonts w:ascii="Arial" w:hAnsi="Arial" w:cs="Arial"/>
        </w:rPr>
        <w:t xml:space="preserve">of </w:t>
      </w:r>
      <w:r>
        <w:rPr>
          <w:rFonts w:ascii="Arial" w:hAnsi="Arial" w:cs="Arial"/>
        </w:rPr>
        <w:t xml:space="preserve">occupational health is to assess and advise employees and employers about the interactions between health and work.  The University of Cambridge provides an </w:t>
      </w:r>
      <w:r w:rsidR="009A668E">
        <w:rPr>
          <w:rFonts w:ascii="Arial" w:hAnsi="Arial" w:cs="Arial"/>
        </w:rPr>
        <w:t xml:space="preserve">Occupational Health Service </w:t>
      </w:r>
      <w:r>
        <w:rPr>
          <w:rFonts w:ascii="Arial" w:hAnsi="Arial" w:cs="Arial"/>
        </w:rPr>
        <w:t>for its employees.  This service is extended to postgraduate students (PhD and PGCE) and undergraduate students undertaking vocational courses for professions that are externally regulated (medical and veterinary students).  Occupational health services do not duplicate primary healthcare by other agencies.</w:t>
      </w:r>
      <w:r w:rsidR="006F6631">
        <w:rPr>
          <w:rFonts w:ascii="Arial" w:hAnsi="Arial" w:cs="Arial"/>
        </w:rPr>
        <w:t xml:space="preserve">  Occupational health services are generally advisory rather than interventional, therapeutic or supportive, although where appropriate, access to intervention, therapy and support may be facilitated or offered indirectly.  Occupational health is likely to function most effectively as an independent advisory service, rather than having an advocacy role for individuals or institutions.  </w:t>
      </w:r>
    </w:p>
    <w:p w:rsidR="00587200" w:rsidRPr="003374DD" w:rsidRDefault="00587200">
      <w:pPr>
        <w:rPr>
          <w:rFonts w:ascii="Arial" w:hAnsi="Arial" w:cs="Arial"/>
        </w:rPr>
      </w:pPr>
    </w:p>
    <w:p w:rsidR="00416C61" w:rsidRPr="003374DD" w:rsidRDefault="00416C61">
      <w:pPr>
        <w:rPr>
          <w:rFonts w:ascii="Arial" w:hAnsi="Arial" w:cs="Arial"/>
          <w:b/>
        </w:rPr>
      </w:pPr>
      <w:r w:rsidRPr="003374DD">
        <w:rPr>
          <w:rFonts w:ascii="Arial" w:hAnsi="Arial" w:cs="Arial"/>
          <w:b/>
        </w:rPr>
        <w:t xml:space="preserve">Purpose of </w:t>
      </w:r>
      <w:r w:rsidR="00587200">
        <w:rPr>
          <w:rFonts w:ascii="Arial" w:hAnsi="Arial" w:cs="Arial"/>
          <w:b/>
        </w:rPr>
        <w:t xml:space="preserve">occupational health </w:t>
      </w:r>
      <w:r w:rsidRPr="003374DD">
        <w:rPr>
          <w:rFonts w:ascii="Arial" w:hAnsi="Arial" w:cs="Arial"/>
          <w:b/>
        </w:rPr>
        <w:t>referral</w:t>
      </w:r>
      <w:r w:rsidR="00587200">
        <w:rPr>
          <w:rFonts w:ascii="Arial" w:hAnsi="Arial" w:cs="Arial"/>
          <w:b/>
        </w:rPr>
        <w:t xml:space="preserve"> for medical students</w:t>
      </w:r>
    </w:p>
    <w:p w:rsidR="00416C61" w:rsidRPr="003374DD" w:rsidRDefault="00416C61">
      <w:pPr>
        <w:rPr>
          <w:rFonts w:ascii="Arial" w:hAnsi="Arial" w:cs="Arial"/>
        </w:rPr>
      </w:pPr>
    </w:p>
    <w:p w:rsidR="00790F0A" w:rsidRPr="003374DD" w:rsidRDefault="00416C61">
      <w:pPr>
        <w:rPr>
          <w:rFonts w:ascii="Arial" w:hAnsi="Arial" w:cs="Arial"/>
        </w:rPr>
      </w:pPr>
      <w:r w:rsidRPr="003374DD">
        <w:rPr>
          <w:rFonts w:ascii="Arial" w:hAnsi="Arial" w:cs="Arial"/>
        </w:rPr>
        <w:t xml:space="preserve">A </w:t>
      </w:r>
      <w:r w:rsidR="00587200">
        <w:rPr>
          <w:rFonts w:ascii="Arial" w:hAnsi="Arial" w:cs="Arial"/>
        </w:rPr>
        <w:t xml:space="preserve">medical </w:t>
      </w:r>
      <w:r w:rsidRPr="003374DD">
        <w:rPr>
          <w:rFonts w:ascii="Arial" w:hAnsi="Arial" w:cs="Arial"/>
        </w:rPr>
        <w:t xml:space="preserve">student may be referred </w:t>
      </w:r>
      <w:r w:rsidR="00587200">
        <w:rPr>
          <w:rFonts w:ascii="Arial" w:hAnsi="Arial" w:cs="Arial"/>
        </w:rPr>
        <w:t>for occupational health assessment of whether health may be a factor for consideration, where</w:t>
      </w:r>
      <w:r w:rsidRPr="003374DD">
        <w:rPr>
          <w:rFonts w:ascii="Arial" w:hAnsi="Arial" w:cs="Arial"/>
        </w:rPr>
        <w:t xml:space="preserve"> concern </w:t>
      </w:r>
      <w:r w:rsidR="00587200">
        <w:rPr>
          <w:rFonts w:ascii="Arial" w:hAnsi="Arial" w:cs="Arial"/>
        </w:rPr>
        <w:t>has arisen</w:t>
      </w:r>
      <w:r w:rsidR="0079333F">
        <w:rPr>
          <w:rFonts w:ascii="Arial" w:hAnsi="Arial" w:cs="Arial"/>
        </w:rPr>
        <w:t xml:space="preserve"> </w:t>
      </w:r>
      <w:r w:rsidR="00587200">
        <w:rPr>
          <w:rFonts w:ascii="Arial" w:hAnsi="Arial" w:cs="Arial"/>
        </w:rPr>
        <w:t>about</w:t>
      </w:r>
      <w:r w:rsidR="00790F0A" w:rsidRPr="003374DD">
        <w:rPr>
          <w:rFonts w:ascii="Arial" w:hAnsi="Arial" w:cs="Arial"/>
        </w:rPr>
        <w:t>:</w:t>
      </w:r>
    </w:p>
    <w:p w:rsidR="00790F0A" w:rsidRPr="003374DD" w:rsidRDefault="00416C61" w:rsidP="00790F0A">
      <w:pPr>
        <w:pStyle w:val="ListParagraph"/>
        <w:numPr>
          <w:ilvl w:val="0"/>
          <w:numId w:val="1"/>
        </w:numPr>
        <w:rPr>
          <w:rFonts w:ascii="Arial" w:hAnsi="Arial" w:cs="Arial"/>
        </w:rPr>
      </w:pPr>
      <w:r w:rsidRPr="003374DD">
        <w:rPr>
          <w:rFonts w:ascii="Arial" w:hAnsi="Arial" w:cs="Arial"/>
        </w:rPr>
        <w:t>academic perfo</w:t>
      </w:r>
      <w:r w:rsidR="00790F0A" w:rsidRPr="003374DD">
        <w:rPr>
          <w:rFonts w:ascii="Arial" w:hAnsi="Arial" w:cs="Arial"/>
        </w:rPr>
        <w:t>rmance</w:t>
      </w:r>
    </w:p>
    <w:p w:rsidR="00C54507" w:rsidRPr="003374DD" w:rsidRDefault="00C54507" w:rsidP="00790F0A">
      <w:pPr>
        <w:pStyle w:val="ListParagraph"/>
        <w:numPr>
          <w:ilvl w:val="0"/>
          <w:numId w:val="1"/>
        </w:numPr>
        <w:rPr>
          <w:rFonts w:ascii="Arial" w:hAnsi="Arial" w:cs="Arial"/>
        </w:rPr>
      </w:pPr>
      <w:r w:rsidRPr="003374DD">
        <w:rPr>
          <w:rFonts w:ascii="Arial" w:hAnsi="Arial" w:cs="Arial"/>
        </w:rPr>
        <w:t>potential to fulfil the core competencies of the course</w:t>
      </w:r>
    </w:p>
    <w:p w:rsidR="00790F0A" w:rsidRPr="003374DD" w:rsidRDefault="00790F0A" w:rsidP="00790F0A">
      <w:pPr>
        <w:pStyle w:val="ListParagraph"/>
        <w:numPr>
          <w:ilvl w:val="0"/>
          <w:numId w:val="1"/>
        </w:numPr>
        <w:rPr>
          <w:rFonts w:ascii="Arial" w:hAnsi="Arial" w:cs="Arial"/>
        </w:rPr>
      </w:pPr>
      <w:r w:rsidRPr="003374DD">
        <w:rPr>
          <w:rFonts w:ascii="Arial" w:hAnsi="Arial" w:cs="Arial"/>
        </w:rPr>
        <w:t>fitness to study</w:t>
      </w:r>
    </w:p>
    <w:p w:rsidR="00790F0A" w:rsidRPr="003374DD" w:rsidRDefault="00790F0A" w:rsidP="00790F0A">
      <w:pPr>
        <w:pStyle w:val="ListParagraph"/>
        <w:numPr>
          <w:ilvl w:val="0"/>
          <w:numId w:val="1"/>
        </w:numPr>
        <w:rPr>
          <w:rFonts w:ascii="Arial" w:hAnsi="Arial" w:cs="Arial"/>
        </w:rPr>
      </w:pPr>
      <w:r w:rsidRPr="003374DD">
        <w:rPr>
          <w:rFonts w:ascii="Arial" w:hAnsi="Arial" w:cs="Arial"/>
        </w:rPr>
        <w:t>attendance</w:t>
      </w:r>
    </w:p>
    <w:p w:rsidR="00790F0A" w:rsidRPr="003374DD" w:rsidRDefault="00790F0A" w:rsidP="00790F0A">
      <w:pPr>
        <w:pStyle w:val="ListParagraph"/>
        <w:numPr>
          <w:ilvl w:val="0"/>
          <w:numId w:val="1"/>
        </w:numPr>
        <w:rPr>
          <w:rFonts w:ascii="Arial" w:hAnsi="Arial" w:cs="Arial"/>
        </w:rPr>
      </w:pPr>
      <w:r w:rsidRPr="003374DD">
        <w:rPr>
          <w:rFonts w:ascii="Arial" w:hAnsi="Arial" w:cs="Arial"/>
        </w:rPr>
        <w:t xml:space="preserve">behaviour </w:t>
      </w:r>
    </w:p>
    <w:p w:rsidR="009F7F12" w:rsidRPr="003374DD" w:rsidRDefault="00416C61" w:rsidP="00790F0A">
      <w:pPr>
        <w:pStyle w:val="ListParagraph"/>
        <w:numPr>
          <w:ilvl w:val="0"/>
          <w:numId w:val="1"/>
        </w:numPr>
        <w:rPr>
          <w:rFonts w:ascii="Arial" w:hAnsi="Arial" w:cs="Arial"/>
        </w:rPr>
      </w:pPr>
      <w:r w:rsidRPr="003374DD">
        <w:rPr>
          <w:rFonts w:ascii="Arial" w:hAnsi="Arial" w:cs="Arial"/>
        </w:rPr>
        <w:t>fitness to practise medicine</w:t>
      </w:r>
    </w:p>
    <w:p w:rsidR="00790F0A" w:rsidRPr="003374DD" w:rsidRDefault="009F7F12" w:rsidP="00790F0A">
      <w:pPr>
        <w:pStyle w:val="ListParagraph"/>
        <w:numPr>
          <w:ilvl w:val="0"/>
          <w:numId w:val="1"/>
        </w:numPr>
        <w:rPr>
          <w:rFonts w:ascii="Arial" w:hAnsi="Arial" w:cs="Arial"/>
        </w:rPr>
      </w:pPr>
      <w:proofErr w:type="gramStart"/>
      <w:r w:rsidRPr="003374DD">
        <w:rPr>
          <w:rFonts w:ascii="Arial" w:hAnsi="Arial" w:cs="Arial"/>
        </w:rPr>
        <w:t>potential</w:t>
      </w:r>
      <w:proofErr w:type="gramEnd"/>
      <w:r w:rsidRPr="003374DD">
        <w:rPr>
          <w:rFonts w:ascii="Arial" w:hAnsi="Arial" w:cs="Arial"/>
        </w:rPr>
        <w:t xml:space="preserve"> risks to the student, other students and university staff, patients/members of the public, now or in the future.</w:t>
      </w:r>
    </w:p>
    <w:p w:rsidR="003374DD" w:rsidRPr="003374DD" w:rsidRDefault="003374DD" w:rsidP="00790F0A">
      <w:pPr>
        <w:rPr>
          <w:rFonts w:ascii="Arial" w:hAnsi="Arial" w:cs="Arial"/>
        </w:rPr>
      </w:pPr>
    </w:p>
    <w:p w:rsidR="00416C61" w:rsidRPr="003374DD" w:rsidRDefault="00416C61" w:rsidP="00790F0A">
      <w:pPr>
        <w:rPr>
          <w:rFonts w:ascii="Arial" w:hAnsi="Arial" w:cs="Arial"/>
        </w:rPr>
      </w:pPr>
      <w:r w:rsidRPr="003374DD">
        <w:rPr>
          <w:rFonts w:ascii="Arial" w:hAnsi="Arial" w:cs="Arial"/>
        </w:rPr>
        <w:t xml:space="preserve">The occupational health </w:t>
      </w:r>
      <w:r w:rsidR="0073607D" w:rsidRPr="003374DD">
        <w:rPr>
          <w:rFonts w:ascii="Arial" w:hAnsi="Arial" w:cs="Arial"/>
        </w:rPr>
        <w:t>physician</w:t>
      </w:r>
      <w:r w:rsidRPr="003374DD">
        <w:rPr>
          <w:rFonts w:ascii="Arial" w:hAnsi="Arial" w:cs="Arial"/>
        </w:rPr>
        <w:t xml:space="preserve"> will make an independent and objective assessment, in order to advise and support both the student and the medical school in finding workable solutions to manage these issues.  </w:t>
      </w:r>
      <w:r w:rsidR="00587200">
        <w:rPr>
          <w:rFonts w:ascii="Arial" w:hAnsi="Arial" w:cs="Arial"/>
        </w:rPr>
        <w:t>In some cases, it may be concluded that health is not a contributory factor.</w:t>
      </w:r>
    </w:p>
    <w:p w:rsidR="00416C61" w:rsidRPr="003374DD" w:rsidRDefault="00416C61">
      <w:pPr>
        <w:rPr>
          <w:rFonts w:ascii="Arial" w:hAnsi="Arial" w:cs="Arial"/>
        </w:rPr>
      </w:pPr>
    </w:p>
    <w:p w:rsidR="00125082" w:rsidRPr="003374DD" w:rsidRDefault="00FD0571">
      <w:pPr>
        <w:rPr>
          <w:rFonts w:ascii="Arial" w:hAnsi="Arial" w:cs="Arial"/>
        </w:rPr>
      </w:pPr>
      <w:r w:rsidRPr="003374DD">
        <w:rPr>
          <w:rFonts w:ascii="Arial" w:hAnsi="Arial" w:cs="Arial"/>
        </w:rPr>
        <w:t>This guidance should be read in conjunction with</w:t>
      </w:r>
      <w:r w:rsidR="00E22DF9" w:rsidRPr="003374DD">
        <w:rPr>
          <w:rFonts w:ascii="Arial" w:hAnsi="Arial" w:cs="Arial"/>
        </w:rPr>
        <w:t xml:space="preserve"> the</w:t>
      </w:r>
      <w:r w:rsidR="0079333F">
        <w:rPr>
          <w:rFonts w:ascii="Arial" w:hAnsi="Arial" w:cs="Arial"/>
        </w:rPr>
        <w:t xml:space="preserve"> </w:t>
      </w:r>
      <w:r w:rsidR="00E22DF9" w:rsidRPr="003374DD">
        <w:rPr>
          <w:rFonts w:ascii="Arial" w:hAnsi="Arial" w:cs="Arial"/>
        </w:rPr>
        <w:t xml:space="preserve">relevant statues, ordinances and regulations governing the procedures of </w:t>
      </w:r>
      <w:r w:rsidR="00125082" w:rsidRPr="003374DD">
        <w:rPr>
          <w:rFonts w:ascii="Arial" w:hAnsi="Arial" w:cs="Arial"/>
        </w:rPr>
        <w:t>Progress Committee and the F</w:t>
      </w:r>
      <w:r w:rsidR="00E22DF9" w:rsidRPr="003374DD">
        <w:rPr>
          <w:rFonts w:ascii="Arial" w:hAnsi="Arial" w:cs="Arial"/>
        </w:rPr>
        <w:t>T</w:t>
      </w:r>
      <w:r w:rsidR="00125082" w:rsidRPr="003374DD">
        <w:rPr>
          <w:rFonts w:ascii="Arial" w:hAnsi="Arial" w:cs="Arial"/>
        </w:rPr>
        <w:t>P committee</w:t>
      </w:r>
      <w:r w:rsidR="00E22DF9" w:rsidRPr="003374DD">
        <w:rPr>
          <w:rFonts w:ascii="Arial" w:hAnsi="Arial" w:cs="Arial"/>
        </w:rPr>
        <w:t>.</w:t>
      </w:r>
    </w:p>
    <w:p w:rsidR="00125082" w:rsidRDefault="00125082">
      <w:pPr>
        <w:rPr>
          <w:rFonts w:ascii="Arial" w:hAnsi="Arial" w:cs="Arial"/>
        </w:rPr>
      </w:pPr>
    </w:p>
    <w:p w:rsidR="00E42C10" w:rsidRPr="003374DD" w:rsidRDefault="00E42C10" w:rsidP="00E42C10">
      <w:pPr>
        <w:rPr>
          <w:rFonts w:ascii="Arial" w:hAnsi="Arial" w:cs="Arial"/>
          <w:b/>
        </w:rPr>
      </w:pPr>
      <w:r w:rsidRPr="003374DD">
        <w:rPr>
          <w:rFonts w:ascii="Arial" w:hAnsi="Arial" w:cs="Arial"/>
          <w:b/>
        </w:rPr>
        <w:t>Benefits of occupational health assessment</w:t>
      </w:r>
    </w:p>
    <w:p w:rsidR="00E42C10" w:rsidRPr="003374DD" w:rsidRDefault="00E42C10" w:rsidP="00E42C10">
      <w:pPr>
        <w:rPr>
          <w:rFonts w:ascii="Arial" w:hAnsi="Arial" w:cs="Arial"/>
        </w:rPr>
      </w:pPr>
    </w:p>
    <w:p w:rsidR="00E42C10" w:rsidRPr="003374DD" w:rsidRDefault="00E42C10" w:rsidP="00E42C10">
      <w:pPr>
        <w:rPr>
          <w:rFonts w:ascii="Arial" w:hAnsi="Arial" w:cs="Arial"/>
        </w:rPr>
      </w:pPr>
      <w:r w:rsidRPr="003374DD">
        <w:rPr>
          <w:rFonts w:ascii="Arial" w:hAnsi="Arial" w:cs="Arial"/>
        </w:rPr>
        <w:t xml:space="preserve">The </w:t>
      </w:r>
      <w:proofErr w:type="gramStart"/>
      <w:r w:rsidRPr="003374DD">
        <w:rPr>
          <w:rFonts w:ascii="Arial" w:hAnsi="Arial" w:cs="Arial"/>
        </w:rPr>
        <w:t>assessment will, as far as possible and where relevant, provide</w:t>
      </w:r>
      <w:proofErr w:type="gramEnd"/>
      <w:r w:rsidRPr="003374DD">
        <w:rPr>
          <w:rFonts w:ascii="Arial" w:hAnsi="Arial" w:cs="Arial"/>
        </w:rPr>
        <w:t xml:space="preserve"> advice on:</w:t>
      </w:r>
    </w:p>
    <w:p w:rsidR="00E42C10" w:rsidRPr="003374DD" w:rsidRDefault="00E42C10" w:rsidP="00E42C10">
      <w:pPr>
        <w:rPr>
          <w:rFonts w:ascii="Arial" w:hAnsi="Arial" w:cs="Arial"/>
        </w:rPr>
      </w:pPr>
    </w:p>
    <w:p w:rsidR="00E42C10" w:rsidRPr="003374DD" w:rsidRDefault="00E42C10" w:rsidP="00E42C10">
      <w:pPr>
        <w:pStyle w:val="ListParagraph"/>
        <w:numPr>
          <w:ilvl w:val="0"/>
          <w:numId w:val="2"/>
        </w:numPr>
        <w:rPr>
          <w:rFonts w:ascii="Arial" w:hAnsi="Arial" w:cs="Arial"/>
        </w:rPr>
      </w:pPr>
      <w:r w:rsidRPr="003374DD">
        <w:rPr>
          <w:rFonts w:ascii="Arial" w:hAnsi="Arial" w:cs="Arial"/>
        </w:rPr>
        <w:t>Medical fitness to study</w:t>
      </w:r>
    </w:p>
    <w:p w:rsidR="00E42C10" w:rsidRPr="003374DD" w:rsidRDefault="00E42C10" w:rsidP="00E42C10">
      <w:pPr>
        <w:pStyle w:val="ListParagraph"/>
        <w:numPr>
          <w:ilvl w:val="0"/>
          <w:numId w:val="2"/>
        </w:numPr>
        <w:rPr>
          <w:rFonts w:ascii="Arial" w:hAnsi="Arial" w:cs="Arial"/>
        </w:rPr>
      </w:pPr>
      <w:r w:rsidRPr="003374DD">
        <w:rPr>
          <w:rFonts w:ascii="Arial" w:hAnsi="Arial" w:cs="Arial"/>
        </w:rPr>
        <w:t>Medical fitness to practise medicine</w:t>
      </w:r>
    </w:p>
    <w:p w:rsidR="00E42C10" w:rsidRPr="003374DD" w:rsidRDefault="00E42C10" w:rsidP="00E42C10">
      <w:pPr>
        <w:pStyle w:val="ListParagraph"/>
        <w:numPr>
          <w:ilvl w:val="0"/>
          <w:numId w:val="2"/>
        </w:numPr>
        <w:rPr>
          <w:rFonts w:ascii="Arial" w:hAnsi="Arial" w:cs="Arial"/>
        </w:rPr>
      </w:pPr>
      <w:r w:rsidRPr="003374DD">
        <w:rPr>
          <w:rFonts w:ascii="Arial" w:hAnsi="Arial" w:cs="Arial"/>
        </w:rPr>
        <w:t>The presence of a health problem that might impact on either of the above</w:t>
      </w:r>
    </w:p>
    <w:p w:rsidR="00E42C10" w:rsidRPr="003374DD" w:rsidRDefault="00E42C10" w:rsidP="00E42C10">
      <w:pPr>
        <w:pStyle w:val="ListParagraph"/>
        <w:numPr>
          <w:ilvl w:val="0"/>
          <w:numId w:val="2"/>
        </w:numPr>
        <w:rPr>
          <w:rFonts w:ascii="Arial" w:hAnsi="Arial" w:cs="Arial"/>
        </w:rPr>
      </w:pPr>
      <w:r w:rsidRPr="003374DD">
        <w:rPr>
          <w:rFonts w:ascii="Arial" w:hAnsi="Arial" w:cs="Arial"/>
        </w:rPr>
        <w:t>How this might best be addressed</w:t>
      </w:r>
    </w:p>
    <w:p w:rsidR="00E42C10" w:rsidRPr="003374DD" w:rsidRDefault="00E42C10" w:rsidP="00E42C10">
      <w:pPr>
        <w:pStyle w:val="ListParagraph"/>
        <w:numPr>
          <w:ilvl w:val="0"/>
          <w:numId w:val="2"/>
        </w:numPr>
        <w:rPr>
          <w:rFonts w:ascii="Arial" w:hAnsi="Arial" w:cs="Arial"/>
        </w:rPr>
      </w:pPr>
      <w:r w:rsidRPr="003374DD">
        <w:rPr>
          <w:rFonts w:ascii="Arial" w:hAnsi="Arial" w:cs="Arial"/>
        </w:rPr>
        <w:t>Whether the student is seeking and receiving appropriate support</w:t>
      </w:r>
    </w:p>
    <w:p w:rsidR="00E42C10" w:rsidRPr="003374DD" w:rsidRDefault="00E42C10" w:rsidP="00E42C10">
      <w:pPr>
        <w:pStyle w:val="ListParagraph"/>
        <w:numPr>
          <w:ilvl w:val="0"/>
          <w:numId w:val="2"/>
        </w:numPr>
        <w:rPr>
          <w:rFonts w:ascii="Arial" w:hAnsi="Arial" w:cs="Arial"/>
        </w:rPr>
      </w:pPr>
      <w:r w:rsidRPr="003374DD">
        <w:rPr>
          <w:rFonts w:ascii="Arial" w:hAnsi="Arial" w:cs="Arial"/>
        </w:rPr>
        <w:lastRenderedPageBreak/>
        <w:t>How the student might best be supported</w:t>
      </w:r>
    </w:p>
    <w:p w:rsidR="00E42C10" w:rsidRPr="003374DD" w:rsidRDefault="00E42C10" w:rsidP="00E42C10">
      <w:pPr>
        <w:pStyle w:val="ListParagraph"/>
        <w:numPr>
          <w:ilvl w:val="0"/>
          <w:numId w:val="2"/>
        </w:numPr>
        <w:rPr>
          <w:rFonts w:ascii="Arial" w:hAnsi="Arial" w:cs="Arial"/>
        </w:rPr>
      </w:pPr>
      <w:r w:rsidRPr="003374DD">
        <w:rPr>
          <w:rFonts w:ascii="Arial" w:hAnsi="Arial" w:cs="Arial"/>
        </w:rPr>
        <w:t>Whether the health problem is likely to be short-lived, long term, amenable to treatment and compatible with study and medical practice in the short and long term</w:t>
      </w:r>
    </w:p>
    <w:p w:rsidR="00E42C10" w:rsidRPr="003374DD" w:rsidRDefault="00E42C10" w:rsidP="00E42C10">
      <w:pPr>
        <w:pStyle w:val="ListParagraph"/>
        <w:numPr>
          <w:ilvl w:val="0"/>
          <w:numId w:val="2"/>
        </w:numPr>
        <w:rPr>
          <w:rFonts w:ascii="Arial" w:hAnsi="Arial" w:cs="Arial"/>
        </w:rPr>
      </w:pPr>
      <w:r w:rsidRPr="003374DD">
        <w:rPr>
          <w:rFonts w:ascii="Arial" w:hAnsi="Arial" w:cs="Arial"/>
        </w:rPr>
        <w:t>Rehabilitation advice, where the student is returning to the course after a period of absence due to ill health</w:t>
      </w:r>
    </w:p>
    <w:p w:rsidR="00E42C10" w:rsidRPr="003374DD" w:rsidRDefault="00E42C10" w:rsidP="00E42C10">
      <w:pPr>
        <w:pStyle w:val="ListParagraph"/>
        <w:numPr>
          <w:ilvl w:val="0"/>
          <w:numId w:val="2"/>
        </w:numPr>
        <w:rPr>
          <w:rFonts w:ascii="Arial" w:hAnsi="Arial" w:cs="Arial"/>
        </w:rPr>
      </w:pPr>
      <w:r w:rsidRPr="003374DD">
        <w:rPr>
          <w:rFonts w:ascii="Arial" w:hAnsi="Arial" w:cs="Arial"/>
        </w:rPr>
        <w:t>How the student’s health problem might impact on future academic performance, attendance, behaviour, study and medical practice</w:t>
      </w:r>
    </w:p>
    <w:p w:rsidR="00E42C10" w:rsidRPr="003374DD" w:rsidRDefault="00E42C10" w:rsidP="00E42C10">
      <w:pPr>
        <w:pStyle w:val="ListParagraph"/>
        <w:numPr>
          <w:ilvl w:val="0"/>
          <w:numId w:val="2"/>
        </w:numPr>
        <w:rPr>
          <w:rFonts w:ascii="Arial" w:hAnsi="Arial" w:cs="Arial"/>
        </w:rPr>
      </w:pPr>
      <w:r w:rsidRPr="003374DD">
        <w:rPr>
          <w:rFonts w:ascii="Arial" w:hAnsi="Arial" w:cs="Arial"/>
        </w:rPr>
        <w:t xml:space="preserve">The presence of potential risks to the student, other students and university staff, patients/members of the public, now or in the future, and how these might be mitigated.  </w:t>
      </w:r>
    </w:p>
    <w:p w:rsidR="00E42C10" w:rsidRPr="003374DD" w:rsidRDefault="00E42C10" w:rsidP="00E42C10">
      <w:pPr>
        <w:rPr>
          <w:rFonts w:ascii="Arial" w:hAnsi="Arial" w:cs="Arial"/>
        </w:rPr>
      </w:pPr>
    </w:p>
    <w:p w:rsidR="00E42C10" w:rsidRPr="003374DD" w:rsidRDefault="00E42C10" w:rsidP="00E42C10">
      <w:pPr>
        <w:rPr>
          <w:rFonts w:ascii="Arial" w:hAnsi="Arial" w:cs="Arial"/>
        </w:rPr>
      </w:pPr>
      <w:r w:rsidRPr="003374DD">
        <w:rPr>
          <w:rFonts w:ascii="Arial" w:hAnsi="Arial" w:cs="Arial"/>
        </w:rPr>
        <w:t>Occupational health advice should enable the concerns to be addressed in a fair, sensitive and consistent way, which balances the needs of the student with the obligations of the medical school to support students and protect the public.</w:t>
      </w:r>
    </w:p>
    <w:p w:rsidR="00E42C10" w:rsidRPr="003374DD" w:rsidRDefault="00E42C10">
      <w:pPr>
        <w:rPr>
          <w:rFonts w:ascii="Arial" w:hAnsi="Arial" w:cs="Arial"/>
        </w:rPr>
      </w:pPr>
    </w:p>
    <w:p w:rsidR="003374DD" w:rsidRDefault="003374DD">
      <w:pPr>
        <w:rPr>
          <w:rFonts w:ascii="Arial" w:hAnsi="Arial" w:cs="Arial"/>
          <w:b/>
        </w:rPr>
      </w:pPr>
      <w:r>
        <w:rPr>
          <w:rFonts w:ascii="Arial" w:hAnsi="Arial" w:cs="Arial"/>
          <w:b/>
        </w:rPr>
        <w:t xml:space="preserve">Routes of Referral </w:t>
      </w:r>
    </w:p>
    <w:p w:rsidR="003374DD" w:rsidRPr="003374DD" w:rsidRDefault="003374DD">
      <w:pPr>
        <w:rPr>
          <w:rFonts w:ascii="Arial" w:hAnsi="Arial" w:cs="Arial"/>
        </w:rPr>
      </w:pPr>
    </w:p>
    <w:p w:rsidR="003374DD" w:rsidRPr="003374DD" w:rsidRDefault="003374DD" w:rsidP="003374DD">
      <w:pPr>
        <w:rPr>
          <w:rFonts w:ascii="Arial" w:hAnsi="Arial" w:cs="Arial"/>
          <w:b/>
        </w:rPr>
      </w:pPr>
      <w:r w:rsidRPr="003374DD">
        <w:rPr>
          <w:rFonts w:ascii="Arial" w:hAnsi="Arial" w:cs="Arial"/>
          <w:b/>
        </w:rPr>
        <w:t>Self-referral</w:t>
      </w:r>
    </w:p>
    <w:p w:rsidR="003374DD" w:rsidRPr="003374DD" w:rsidRDefault="003374DD" w:rsidP="003374DD">
      <w:pPr>
        <w:rPr>
          <w:rFonts w:ascii="Arial" w:hAnsi="Arial" w:cs="Arial"/>
        </w:rPr>
      </w:pPr>
    </w:p>
    <w:p w:rsidR="003374DD" w:rsidRPr="003374DD" w:rsidRDefault="003374DD" w:rsidP="003374DD">
      <w:pPr>
        <w:rPr>
          <w:rFonts w:ascii="Arial" w:hAnsi="Arial" w:cs="Arial"/>
        </w:rPr>
      </w:pPr>
      <w:r w:rsidRPr="003374DD">
        <w:rPr>
          <w:rFonts w:ascii="Arial" w:hAnsi="Arial" w:cs="Arial"/>
        </w:rPr>
        <w:t xml:space="preserve">Students may refer themselves to occupational health for confidential advice, but this will not normally result in a written report.  Self-referral is therefore not a substitute for “institutional” referral.  </w:t>
      </w:r>
    </w:p>
    <w:p w:rsidR="003374DD" w:rsidRPr="003374DD" w:rsidRDefault="003374DD" w:rsidP="003374DD">
      <w:pPr>
        <w:rPr>
          <w:rFonts w:ascii="Arial" w:hAnsi="Arial" w:cs="Arial"/>
        </w:rPr>
      </w:pPr>
    </w:p>
    <w:p w:rsidR="003374DD" w:rsidRPr="003374DD" w:rsidRDefault="003374DD" w:rsidP="003374DD">
      <w:pPr>
        <w:rPr>
          <w:rFonts w:ascii="Arial" w:hAnsi="Arial" w:cs="Arial"/>
          <w:b/>
        </w:rPr>
      </w:pPr>
      <w:r w:rsidRPr="003374DD">
        <w:rPr>
          <w:rFonts w:ascii="Arial" w:hAnsi="Arial" w:cs="Arial"/>
          <w:b/>
        </w:rPr>
        <w:t>Institutional referral</w:t>
      </w:r>
    </w:p>
    <w:p w:rsidR="003374DD" w:rsidRPr="003374DD" w:rsidRDefault="003374DD" w:rsidP="003374DD">
      <w:pPr>
        <w:rPr>
          <w:rFonts w:ascii="Arial" w:hAnsi="Arial" w:cs="Arial"/>
        </w:rPr>
      </w:pPr>
    </w:p>
    <w:p w:rsidR="003374DD" w:rsidRPr="003374DD" w:rsidRDefault="003374DD" w:rsidP="003374DD">
      <w:pPr>
        <w:rPr>
          <w:rFonts w:ascii="Arial" w:hAnsi="Arial" w:cs="Arial"/>
        </w:rPr>
      </w:pPr>
      <w:r w:rsidRPr="003374DD">
        <w:rPr>
          <w:rFonts w:ascii="Arial" w:hAnsi="Arial" w:cs="Arial"/>
        </w:rPr>
        <w:t>Where written advice or reports are required, a written referral should be submitted, following the agreed process</w:t>
      </w:r>
      <w:r w:rsidR="00A902E5">
        <w:rPr>
          <w:rFonts w:ascii="Arial" w:hAnsi="Arial" w:cs="Arial"/>
        </w:rPr>
        <w:t xml:space="preserve"> (see</w:t>
      </w:r>
      <w:r w:rsidR="004941CB">
        <w:rPr>
          <w:rFonts w:ascii="Arial" w:hAnsi="Arial" w:cs="Arial"/>
        </w:rPr>
        <w:t xml:space="preserve"> section on How to Refer below)</w:t>
      </w:r>
      <w:r w:rsidRPr="003374DD">
        <w:rPr>
          <w:rFonts w:ascii="Arial" w:hAnsi="Arial" w:cs="Arial"/>
        </w:rPr>
        <w:t xml:space="preserve">, which includes discussing and sharing the referral with the student.  </w:t>
      </w:r>
    </w:p>
    <w:p w:rsidR="003374DD" w:rsidRPr="003374DD" w:rsidRDefault="003374DD" w:rsidP="003374DD">
      <w:pPr>
        <w:rPr>
          <w:rFonts w:ascii="Arial" w:hAnsi="Arial" w:cs="Arial"/>
        </w:rPr>
      </w:pPr>
    </w:p>
    <w:p w:rsidR="003374DD" w:rsidRPr="003374DD" w:rsidRDefault="003374DD" w:rsidP="003374DD">
      <w:pPr>
        <w:rPr>
          <w:rFonts w:ascii="Arial" w:hAnsi="Arial" w:cs="Arial"/>
        </w:rPr>
      </w:pPr>
      <w:r w:rsidRPr="003374DD">
        <w:rPr>
          <w:rFonts w:ascii="Arial" w:hAnsi="Arial" w:cs="Arial"/>
        </w:rPr>
        <w:t>Referrals may be initiated by:</w:t>
      </w:r>
    </w:p>
    <w:p w:rsidR="003374DD" w:rsidRPr="003374DD" w:rsidRDefault="003374DD" w:rsidP="003374DD">
      <w:pPr>
        <w:pStyle w:val="ListParagraph"/>
        <w:numPr>
          <w:ilvl w:val="1"/>
          <w:numId w:val="8"/>
        </w:numPr>
        <w:ind w:left="360"/>
        <w:rPr>
          <w:rFonts w:ascii="Arial" w:hAnsi="Arial" w:cs="Arial"/>
        </w:rPr>
      </w:pPr>
      <w:r w:rsidRPr="003374DD">
        <w:rPr>
          <w:rFonts w:ascii="Arial" w:hAnsi="Arial" w:cs="Arial"/>
        </w:rPr>
        <w:t>Colleges (</w:t>
      </w:r>
      <w:r w:rsidR="009A668E" w:rsidRPr="003374DD">
        <w:rPr>
          <w:rFonts w:ascii="Arial" w:hAnsi="Arial" w:cs="Arial"/>
        </w:rPr>
        <w:t xml:space="preserve">Senior Tutor, </w:t>
      </w:r>
      <w:r w:rsidR="009A668E">
        <w:rPr>
          <w:rFonts w:ascii="Arial" w:hAnsi="Arial" w:cs="Arial"/>
        </w:rPr>
        <w:t xml:space="preserve">Tutor, </w:t>
      </w:r>
      <w:r w:rsidR="009A668E" w:rsidRPr="003374DD">
        <w:rPr>
          <w:rFonts w:ascii="Arial" w:hAnsi="Arial" w:cs="Arial"/>
        </w:rPr>
        <w:t xml:space="preserve">Director </w:t>
      </w:r>
      <w:r w:rsidR="009A668E">
        <w:rPr>
          <w:rFonts w:ascii="Arial" w:hAnsi="Arial" w:cs="Arial"/>
        </w:rPr>
        <w:t>o</w:t>
      </w:r>
      <w:r w:rsidR="009A668E" w:rsidRPr="003374DD">
        <w:rPr>
          <w:rFonts w:ascii="Arial" w:hAnsi="Arial" w:cs="Arial"/>
        </w:rPr>
        <w:t>f Studies</w:t>
      </w:r>
      <w:r w:rsidRPr="003374DD">
        <w:rPr>
          <w:rFonts w:ascii="Arial" w:hAnsi="Arial" w:cs="Arial"/>
        </w:rPr>
        <w:t>)</w:t>
      </w:r>
    </w:p>
    <w:p w:rsidR="003374DD" w:rsidRPr="003374DD" w:rsidRDefault="003374DD" w:rsidP="003374DD">
      <w:pPr>
        <w:pStyle w:val="ListParagraph"/>
        <w:numPr>
          <w:ilvl w:val="1"/>
          <w:numId w:val="8"/>
        </w:numPr>
        <w:ind w:left="360"/>
        <w:rPr>
          <w:rFonts w:ascii="Arial" w:hAnsi="Arial" w:cs="Arial"/>
        </w:rPr>
      </w:pPr>
      <w:r w:rsidRPr="003374DD">
        <w:rPr>
          <w:rFonts w:ascii="Arial" w:hAnsi="Arial" w:cs="Arial"/>
        </w:rPr>
        <w:t xml:space="preserve">Directors of </w:t>
      </w:r>
      <w:r w:rsidR="009A668E" w:rsidRPr="003374DD">
        <w:rPr>
          <w:rFonts w:ascii="Arial" w:hAnsi="Arial" w:cs="Arial"/>
        </w:rPr>
        <w:t>Education</w:t>
      </w:r>
      <w:r w:rsidRPr="003374DD">
        <w:rPr>
          <w:rFonts w:ascii="Arial" w:hAnsi="Arial" w:cs="Arial"/>
        </w:rPr>
        <w:t>, clinical or biological science (pre-clinical students)</w:t>
      </w:r>
    </w:p>
    <w:p w:rsidR="003374DD" w:rsidRPr="003374DD" w:rsidRDefault="003374DD" w:rsidP="003374DD">
      <w:pPr>
        <w:pStyle w:val="ListParagraph"/>
        <w:numPr>
          <w:ilvl w:val="1"/>
          <w:numId w:val="8"/>
        </w:numPr>
        <w:ind w:left="360"/>
        <w:rPr>
          <w:rFonts w:ascii="Arial" w:hAnsi="Arial" w:cs="Arial"/>
        </w:rPr>
      </w:pPr>
      <w:r w:rsidRPr="003374DD">
        <w:rPr>
          <w:rFonts w:ascii="Arial" w:hAnsi="Arial" w:cs="Arial"/>
        </w:rPr>
        <w:t xml:space="preserve">The Progress Committee (including </w:t>
      </w:r>
      <w:r w:rsidR="00A55EC4" w:rsidRPr="003374DD">
        <w:rPr>
          <w:rFonts w:ascii="Arial" w:hAnsi="Arial" w:cs="Arial"/>
        </w:rPr>
        <w:t>Clinical Dean</w:t>
      </w:r>
      <w:r w:rsidRPr="003374DD">
        <w:rPr>
          <w:rFonts w:ascii="Arial" w:hAnsi="Arial" w:cs="Arial"/>
        </w:rPr>
        <w:t>)</w:t>
      </w:r>
    </w:p>
    <w:p w:rsidR="003374DD" w:rsidRPr="003374DD" w:rsidRDefault="003374DD" w:rsidP="003374DD">
      <w:pPr>
        <w:pStyle w:val="ListParagraph"/>
        <w:numPr>
          <w:ilvl w:val="1"/>
          <w:numId w:val="8"/>
        </w:numPr>
        <w:ind w:left="360"/>
        <w:rPr>
          <w:rFonts w:ascii="Arial" w:hAnsi="Arial" w:cs="Arial"/>
        </w:rPr>
      </w:pPr>
      <w:r w:rsidRPr="003374DD">
        <w:rPr>
          <w:rFonts w:ascii="Arial" w:hAnsi="Arial" w:cs="Arial"/>
        </w:rPr>
        <w:t>FTP committee</w:t>
      </w:r>
    </w:p>
    <w:p w:rsidR="003374DD" w:rsidRPr="003374DD" w:rsidRDefault="003374DD" w:rsidP="003374DD">
      <w:pPr>
        <w:rPr>
          <w:rFonts w:ascii="Arial" w:hAnsi="Arial" w:cs="Arial"/>
        </w:rPr>
      </w:pPr>
    </w:p>
    <w:p w:rsidR="003374DD" w:rsidRPr="003374DD" w:rsidRDefault="003374DD" w:rsidP="003374DD">
      <w:pPr>
        <w:rPr>
          <w:rFonts w:ascii="Arial" w:hAnsi="Arial" w:cs="Arial"/>
          <w:b/>
        </w:rPr>
      </w:pPr>
      <w:r w:rsidRPr="003374DD">
        <w:rPr>
          <w:rFonts w:ascii="Arial" w:hAnsi="Arial" w:cs="Arial"/>
          <w:b/>
        </w:rPr>
        <w:t>How to refer</w:t>
      </w:r>
    </w:p>
    <w:p w:rsidR="003374DD" w:rsidRPr="003374DD" w:rsidRDefault="003374DD" w:rsidP="003374DD">
      <w:pPr>
        <w:rPr>
          <w:rFonts w:ascii="Arial" w:hAnsi="Arial" w:cs="Arial"/>
        </w:rPr>
      </w:pPr>
    </w:p>
    <w:p w:rsidR="003374DD" w:rsidRPr="003374DD" w:rsidRDefault="003374DD" w:rsidP="003374DD">
      <w:pPr>
        <w:rPr>
          <w:rFonts w:ascii="Arial" w:hAnsi="Arial" w:cs="Arial"/>
        </w:rPr>
      </w:pPr>
      <w:r w:rsidRPr="003374DD">
        <w:rPr>
          <w:rFonts w:ascii="Arial" w:hAnsi="Arial" w:cs="Arial"/>
        </w:rPr>
        <w:t xml:space="preserve">The key to obtaining useful advice from occupational health is to make a detailed referral, including all relevant information, and asking specific and relevant questions.  A student referral form has been designed to facilitate this.  </w:t>
      </w:r>
      <w:r w:rsidR="00A902E5">
        <w:rPr>
          <w:rFonts w:ascii="Arial" w:hAnsi="Arial" w:cs="Arial"/>
        </w:rPr>
        <w:t xml:space="preserve">There is a separate form for referrals from the FTP Committee.  </w:t>
      </w:r>
      <w:r w:rsidRPr="003374DD">
        <w:rPr>
          <w:rFonts w:ascii="Arial" w:hAnsi="Arial" w:cs="Arial"/>
        </w:rPr>
        <w:t>Alternatively, if a referral letter is used instead of the referral form, the following information must be included:</w:t>
      </w:r>
    </w:p>
    <w:p w:rsidR="003374DD" w:rsidRPr="003374DD" w:rsidRDefault="003374DD" w:rsidP="003374DD">
      <w:pPr>
        <w:rPr>
          <w:rFonts w:ascii="Arial" w:hAnsi="Arial" w:cs="Arial"/>
        </w:rPr>
      </w:pPr>
    </w:p>
    <w:p w:rsidR="003374DD" w:rsidRPr="003374DD" w:rsidRDefault="003374DD" w:rsidP="003374DD">
      <w:pPr>
        <w:pStyle w:val="ListParagraph"/>
        <w:numPr>
          <w:ilvl w:val="0"/>
          <w:numId w:val="4"/>
        </w:numPr>
        <w:rPr>
          <w:rFonts w:ascii="Arial" w:hAnsi="Arial" w:cs="Arial"/>
        </w:rPr>
      </w:pPr>
      <w:r w:rsidRPr="003374DD">
        <w:rPr>
          <w:rFonts w:ascii="Arial" w:hAnsi="Arial" w:cs="Arial"/>
        </w:rPr>
        <w:t>Relevant background</w:t>
      </w:r>
    </w:p>
    <w:p w:rsidR="003374DD" w:rsidRPr="003374DD" w:rsidRDefault="003374DD" w:rsidP="003374DD">
      <w:pPr>
        <w:pStyle w:val="ListParagraph"/>
        <w:numPr>
          <w:ilvl w:val="0"/>
          <w:numId w:val="4"/>
        </w:numPr>
        <w:rPr>
          <w:rFonts w:ascii="Arial" w:hAnsi="Arial" w:cs="Arial"/>
        </w:rPr>
      </w:pPr>
      <w:r w:rsidRPr="003374DD">
        <w:rPr>
          <w:rFonts w:ascii="Arial" w:hAnsi="Arial" w:cs="Arial"/>
        </w:rPr>
        <w:t>The nature of the concerns</w:t>
      </w:r>
    </w:p>
    <w:p w:rsidR="003374DD" w:rsidRPr="003374DD" w:rsidRDefault="003374DD" w:rsidP="003374DD">
      <w:pPr>
        <w:pStyle w:val="ListParagraph"/>
        <w:numPr>
          <w:ilvl w:val="0"/>
          <w:numId w:val="4"/>
        </w:numPr>
        <w:rPr>
          <w:rFonts w:ascii="Arial" w:hAnsi="Arial" w:cs="Arial"/>
        </w:rPr>
      </w:pPr>
      <w:r w:rsidRPr="003374DD">
        <w:rPr>
          <w:rFonts w:ascii="Arial" w:hAnsi="Arial" w:cs="Arial"/>
        </w:rPr>
        <w:t xml:space="preserve">The support that has been offered and implemented to date </w:t>
      </w:r>
    </w:p>
    <w:p w:rsidR="003374DD" w:rsidRPr="003374DD" w:rsidRDefault="003374DD" w:rsidP="003374DD">
      <w:pPr>
        <w:pStyle w:val="ListParagraph"/>
        <w:numPr>
          <w:ilvl w:val="0"/>
          <w:numId w:val="4"/>
        </w:numPr>
        <w:rPr>
          <w:rFonts w:ascii="Arial" w:hAnsi="Arial" w:cs="Arial"/>
        </w:rPr>
      </w:pPr>
      <w:r w:rsidRPr="003374DD">
        <w:rPr>
          <w:rFonts w:ascii="Arial" w:hAnsi="Arial" w:cs="Arial"/>
        </w:rPr>
        <w:t xml:space="preserve">The specific questions to be addressed by occupational health </w:t>
      </w:r>
    </w:p>
    <w:p w:rsidR="003374DD" w:rsidRPr="003374DD" w:rsidRDefault="003374DD" w:rsidP="003374DD">
      <w:pPr>
        <w:pStyle w:val="ListParagraph"/>
        <w:numPr>
          <w:ilvl w:val="0"/>
          <w:numId w:val="4"/>
        </w:numPr>
        <w:rPr>
          <w:rFonts w:ascii="Arial" w:hAnsi="Arial" w:cs="Arial"/>
        </w:rPr>
      </w:pPr>
      <w:r w:rsidRPr="003374DD">
        <w:rPr>
          <w:rFonts w:ascii="Arial" w:hAnsi="Arial" w:cs="Arial"/>
        </w:rPr>
        <w:lastRenderedPageBreak/>
        <w:t>An indication that the purpose of the referral has been discussed and agreed with the student and that the student agrees to participate in the process.</w:t>
      </w:r>
    </w:p>
    <w:p w:rsidR="003374DD" w:rsidRPr="003374DD" w:rsidRDefault="003374DD" w:rsidP="003374DD">
      <w:pPr>
        <w:rPr>
          <w:rFonts w:ascii="Arial" w:hAnsi="Arial" w:cs="Arial"/>
        </w:rPr>
      </w:pPr>
    </w:p>
    <w:p w:rsidR="003374DD" w:rsidRPr="003374DD" w:rsidRDefault="003374DD" w:rsidP="003374DD">
      <w:pPr>
        <w:rPr>
          <w:rFonts w:ascii="Arial" w:hAnsi="Arial" w:cs="Arial"/>
        </w:rPr>
      </w:pPr>
      <w:r w:rsidRPr="003374DD">
        <w:rPr>
          <w:rFonts w:ascii="Arial" w:hAnsi="Arial" w:cs="Arial"/>
        </w:rPr>
        <w:t>The reason for the referral must be discussed with the student and the referral letter or form must be copied to the student.</w:t>
      </w:r>
    </w:p>
    <w:p w:rsidR="003374DD" w:rsidRPr="003374DD" w:rsidRDefault="003374DD" w:rsidP="003374DD">
      <w:pPr>
        <w:rPr>
          <w:rFonts w:ascii="Arial" w:hAnsi="Arial" w:cs="Arial"/>
        </w:rPr>
      </w:pPr>
    </w:p>
    <w:p w:rsidR="003374DD" w:rsidRDefault="003374DD" w:rsidP="003374DD">
      <w:pPr>
        <w:rPr>
          <w:rFonts w:ascii="Arial" w:hAnsi="Arial" w:cs="Arial"/>
        </w:rPr>
      </w:pPr>
      <w:r w:rsidRPr="003374DD">
        <w:rPr>
          <w:rFonts w:ascii="Arial" w:hAnsi="Arial" w:cs="Arial"/>
        </w:rPr>
        <w:t xml:space="preserve">It is well worth putting some thought into what information the medical school is likely to need in order to manage the situation, and asking the questions that will generate appropriate responses.  If there is doubt or uncertainty about this, advice can be sought from occupational health on how best to draft the referral. </w:t>
      </w:r>
    </w:p>
    <w:p w:rsidR="00A902E5" w:rsidRDefault="00A902E5" w:rsidP="003374DD">
      <w:pPr>
        <w:rPr>
          <w:rFonts w:ascii="Arial" w:hAnsi="Arial" w:cs="Arial"/>
        </w:rPr>
      </w:pPr>
    </w:p>
    <w:p w:rsidR="00A902E5" w:rsidRPr="003374DD" w:rsidRDefault="00A902E5" w:rsidP="003374DD">
      <w:pPr>
        <w:rPr>
          <w:rFonts w:ascii="Arial" w:hAnsi="Arial" w:cs="Arial"/>
        </w:rPr>
      </w:pPr>
      <w:r>
        <w:rPr>
          <w:rFonts w:ascii="Arial" w:hAnsi="Arial" w:cs="Arial"/>
        </w:rPr>
        <w:t xml:space="preserve">Completed referrals should be forwarded to the Occupational Health Service.  Contact details are given at the end of this document.  </w:t>
      </w:r>
    </w:p>
    <w:p w:rsidR="00A55EC4" w:rsidRPr="003374DD" w:rsidRDefault="00A55EC4" w:rsidP="003374DD">
      <w:pPr>
        <w:rPr>
          <w:rFonts w:ascii="Arial" w:hAnsi="Arial" w:cs="Arial"/>
        </w:rPr>
      </w:pPr>
    </w:p>
    <w:p w:rsidR="003374DD" w:rsidRPr="003374DD" w:rsidRDefault="003374DD" w:rsidP="003374DD">
      <w:pPr>
        <w:rPr>
          <w:rFonts w:ascii="Arial" w:hAnsi="Arial" w:cs="Arial"/>
          <w:b/>
        </w:rPr>
      </w:pPr>
      <w:r w:rsidRPr="003374DD">
        <w:rPr>
          <w:rFonts w:ascii="Arial" w:hAnsi="Arial" w:cs="Arial"/>
          <w:b/>
        </w:rPr>
        <w:t>Making an appointment</w:t>
      </w:r>
    </w:p>
    <w:p w:rsidR="003374DD" w:rsidRPr="003374DD" w:rsidRDefault="003374DD" w:rsidP="003374DD">
      <w:pPr>
        <w:rPr>
          <w:rFonts w:ascii="Arial" w:hAnsi="Arial" w:cs="Arial"/>
        </w:rPr>
      </w:pPr>
    </w:p>
    <w:p w:rsidR="003374DD" w:rsidRPr="003374DD" w:rsidRDefault="003374DD" w:rsidP="003374DD">
      <w:pPr>
        <w:rPr>
          <w:rFonts w:ascii="Arial" w:hAnsi="Arial" w:cs="Arial"/>
        </w:rPr>
      </w:pPr>
      <w:r w:rsidRPr="003374DD">
        <w:rPr>
          <w:rFonts w:ascii="Arial" w:hAnsi="Arial" w:cs="Arial"/>
        </w:rPr>
        <w:t xml:space="preserve">Once a referral is received by occupational health, an appointment will be made with an occupational physician.  The appointment details will be sent direct to the student and copied to the referrer, or if preferred may be sent via the referrer to forward to the student. </w:t>
      </w:r>
    </w:p>
    <w:p w:rsidR="003374DD" w:rsidRDefault="003374DD">
      <w:pPr>
        <w:rPr>
          <w:rFonts w:ascii="Arial" w:hAnsi="Arial" w:cs="Arial"/>
        </w:rPr>
      </w:pPr>
    </w:p>
    <w:p w:rsidR="00A55EC4" w:rsidRPr="003374DD" w:rsidRDefault="00A55EC4" w:rsidP="00A55EC4">
      <w:pPr>
        <w:rPr>
          <w:rFonts w:ascii="Arial" w:hAnsi="Arial" w:cs="Arial"/>
          <w:b/>
        </w:rPr>
      </w:pPr>
      <w:r w:rsidRPr="003374DD">
        <w:rPr>
          <w:rFonts w:ascii="Arial" w:hAnsi="Arial" w:cs="Arial"/>
          <w:b/>
        </w:rPr>
        <w:t>The assessment consultation</w:t>
      </w:r>
    </w:p>
    <w:p w:rsidR="00A55EC4" w:rsidRPr="003374DD" w:rsidRDefault="00A55EC4" w:rsidP="00A55EC4">
      <w:pPr>
        <w:rPr>
          <w:rFonts w:ascii="Arial" w:hAnsi="Arial" w:cs="Arial"/>
        </w:rPr>
      </w:pPr>
    </w:p>
    <w:p w:rsidR="00A55EC4" w:rsidRPr="003374DD" w:rsidRDefault="00A55EC4" w:rsidP="00A55EC4">
      <w:pPr>
        <w:rPr>
          <w:rFonts w:ascii="Arial" w:hAnsi="Arial" w:cs="Arial"/>
        </w:rPr>
      </w:pPr>
      <w:r w:rsidRPr="003374DD">
        <w:rPr>
          <w:rFonts w:ascii="Arial" w:hAnsi="Arial" w:cs="Arial"/>
        </w:rPr>
        <w:t xml:space="preserve">A 45-minute appointment will be offered.  During the consultation, the occupational physician will try to gather sufficient relevant information to make an objective assessment upon which to base advice to the student and the medical school.  </w:t>
      </w:r>
    </w:p>
    <w:p w:rsidR="00A55EC4" w:rsidRPr="003374DD" w:rsidRDefault="00A55EC4" w:rsidP="00A55EC4">
      <w:pPr>
        <w:rPr>
          <w:rFonts w:ascii="Arial" w:hAnsi="Arial" w:cs="Arial"/>
        </w:rPr>
      </w:pPr>
    </w:p>
    <w:p w:rsidR="00A55EC4" w:rsidRDefault="00A55EC4" w:rsidP="00A55EC4">
      <w:pPr>
        <w:rPr>
          <w:rFonts w:ascii="Arial" w:hAnsi="Arial" w:cs="Arial"/>
        </w:rPr>
      </w:pPr>
      <w:r w:rsidRPr="00A55EC4">
        <w:rPr>
          <w:rFonts w:ascii="Arial" w:hAnsi="Arial" w:cs="Arial"/>
        </w:rPr>
        <w:t xml:space="preserve">At the beginning of the consultation, the occupational physician will explain the importance </w:t>
      </w:r>
      <w:r w:rsidR="009A668E">
        <w:rPr>
          <w:rFonts w:ascii="Arial" w:hAnsi="Arial" w:cs="Arial"/>
        </w:rPr>
        <w:t xml:space="preserve">of </w:t>
      </w:r>
      <w:r w:rsidRPr="00A55EC4">
        <w:rPr>
          <w:rFonts w:ascii="Arial" w:hAnsi="Arial" w:cs="Arial"/>
        </w:rPr>
        <w:t>confidentiality to the student, and confirm their understanding of the purpose of the referral.  The process of the consultation and the report will then be explained before proceeding.</w:t>
      </w:r>
    </w:p>
    <w:p w:rsidR="00A902E5" w:rsidRDefault="00A902E5" w:rsidP="00A55EC4">
      <w:pPr>
        <w:rPr>
          <w:rFonts w:ascii="Arial" w:hAnsi="Arial" w:cs="Arial"/>
        </w:rPr>
      </w:pPr>
    </w:p>
    <w:p w:rsidR="00A902E5" w:rsidRPr="003374DD" w:rsidRDefault="00A902E5" w:rsidP="00A55EC4">
      <w:pPr>
        <w:rPr>
          <w:rFonts w:ascii="Arial" w:hAnsi="Arial" w:cs="Arial"/>
        </w:rPr>
      </w:pPr>
      <w:r>
        <w:rPr>
          <w:rFonts w:ascii="Arial" w:hAnsi="Arial" w:cs="Arial"/>
        </w:rPr>
        <w:t>In all cases the student has the same rights to confidentiality as any other patient.  (</w:t>
      </w:r>
      <w:r w:rsidRPr="003374DD">
        <w:rPr>
          <w:rFonts w:ascii="Arial" w:hAnsi="Arial" w:cs="Arial"/>
        </w:rPr>
        <w:t>Medical Students: professional values and fitness to practice, Guidance from the GMC and the MSC, 2009</w:t>
      </w:r>
      <w:r>
        <w:rPr>
          <w:rFonts w:ascii="Arial" w:hAnsi="Arial" w:cs="Arial"/>
        </w:rPr>
        <w:t>, Appendix 2, paragraph 8)</w:t>
      </w:r>
    </w:p>
    <w:p w:rsidR="00A55EC4" w:rsidRPr="003374DD" w:rsidRDefault="00A55EC4" w:rsidP="00A55EC4">
      <w:pPr>
        <w:rPr>
          <w:rFonts w:ascii="Arial" w:hAnsi="Arial" w:cs="Arial"/>
        </w:rPr>
      </w:pPr>
    </w:p>
    <w:p w:rsidR="00A55EC4" w:rsidRPr="003374DD" w:rsidRDefault="00A55EC4" w:rsidP="00A55EC4">
      <w:pPr>
        <w:rPr>
          <w:rFonts w:ascii="Arial" w:hAnsi="Arial" w:cs="Arial"/>
        </w:rPr>
      </w:pPr>
      <w:r w:rsidRPr="003374DD">
        <w:rPr>
          <w:rFonts w:ascii="Arial" w:hAnsi="Arial" w:cs="Arial"/>
        </w:rPr>
        <w:t>Depending on the nature and content of the referral, the student may be asked about:</w:t>
      </w:r>
    </w:p>
    <w:p w:rsidR="00A55EC4" w:rsidRPr="003374DD" w:rsidRDefault="00A55EC4" w:rsidP="00A55EC4">
      <w:pPr>
        <w:pStyle w:val="ListParagraph"/>
        <w:numPr>
          <w:ilvl w:val="0"/>
          <w:numId w:val="5"/>
        </w:numPr>
        <w:rPr>
          <w:rFonts w:ascii="Arial" w:hAnsi="Arial" w:cs="Arial"/>
        </w:rPr>
      </w:pPr>
      <w:r w:rsidRPr="003374DD">
        <w:rPr>
          <w:rFonts w:ascii="Arial" w:hAnsi="Arial" w:cs="Arial"/>
        </w:rPr>
        <w:t>their current and past health</w:t>
      </w:r>
    </w:p>
    <w:p w:rsidR="00A55EC4" w:rsidRPr="003374DD" w:rsidRDefault="00A55EC4" w:rsidP="00A55EC4">
      <w:pPr>
        <w:pStyle w:val="ListParagraph"/>
        <w:numPr>
          <w:ilvl w:val="0"/>
          <w:numId w:val="5"/>
        </w:numPr>
        <w:rPr>
          <w:rFonts w:ascii="Arial" w:hAnsi="Arial" w:cs="Arial"/>
        </w:rPr>
      </w:pPr>
      <w:r w:rsidRPr="003374DD">
        <w:rPr>
          <w:rFonts w:ascii="Arial" w:hAnsi="Arial" w:cs="Arial"/>
        </w:rPr>
        <w:t>treatment, including any medication, they are receiving or have received</w:t>
      </w:r>
    </w:p>
    <w:p w:rsidR="00A55EC4" w:rsidRPr="003374DD" w:rsidRDefault="00A55EC4" w:rsidP="00A55EC4">
      <w:pPr>
        <w:pStyle w:val="ListParagraph"/>
        <w:numPr>
          <w:ilvl w:val="0"/>
          <w:numId w:val="5"/>
        </w:numPr>
        <w:rPr>
          <w:rFonts w:ascii="Arial" w:hAnsi="Arial" w:cs="Arial"/>
        </w:rPr>
      </w:pPr>
      <w:r w:rsidRPr="003374DD">
        <w:rPr>
          <w:rFonts w:ascii="Arial" w:hAnsi="Arial" w:cs="Arial"/>
        </w:rPr>
        <w:t xml:space="preserve">their studies, </w:t>
      </w:r>
    </w:p>
    <w:p w:rsidR="00A55EC4" w:rsidRPr="003374DD" w:rsidRDefault="00A55EC4" w:rsidP="00A55EC4">
      <w:pPr>
        <w:pStyle w:val="ListParagraph"/>
        <w:numPr>
          <w:ilvl w:val="0"/>
          <w:numId w:val="5"/>
        </w:numPr>
        <w:rPr>
          <w:rFonts w:ascii="Arial" w:hAnsi="Arial" w:cs="Arial"/>
        </w:rPr>
      </w:pPr>
      <w:r w:rsidRPr="003374DD">
        <w:rPr>
          <w:rFonts w:ascii="Arial" w:hAnsi="Arial" w:cs="Arial"/>
        </w:rPr>
        <w:t>any concerns they have</w:t>
      </w:r>
    </w:p>
    <w:p w:rsidR="00A55EC4" w:rsidRPr="003374DD" w:rsidRDefault="00A55EC4" w:rsidP="00A55EC4">
      <w:pPr>
        <w:pStyle w:val="ListParagraph"/>
        <w:numPr>
          <w:ilvl w:val="0"/>
          <w:numId w:val="5"/>
        </w:numPr>
        <w:rPr>
          <w:rFonts w:ascii="Arial" w:hAnsi="Arial" w:cs="Arial"/>
        </w:rPr>
      </w:pPr>
      <w:r w:rsidRPr="003374DD">
        <w:rPr>
          <w:rFonts w:ascii="Arial" w:hAnsi="Arial" w:cs="Arial"/>
        </w:rPr>
        <w:t>their use of alcohol, tobacco and other drugs</w:t>
      </w:r>
    </w:p>
    <w:p w:rsidR="00A55EC4" w:rsidRPr="003374DD" w:rsidRDefault="00A55EC4" w:rsidP="00A55EC4">
      <w:pPr>
        <w:pStyle w:val="ListParagraph"/>
        <w:numPr>
          <w:ilvl w:val="0"/>
          <w:numId w:val="5"/>
        </w:numPr>
        <w:rPr>
          <w:rFonts w:ascii="Arial" w:hAnsi="Arial" w:cs="Arial"/>
        </w:rPr>
      </w:pPr>
      <w:r w:rsidRPr="003374DD">
        <w:rPr>
          <w:rFonts w:ascii="Arial" w:hAnsi="Arial" w:cs="Arial"/>
        </w:rPr>
        <w:t>their family and social history</w:t>
      </w:r>
    </w:p>
    <w:p w:rsidR="00A55EC4" w:rsidRPr="003374DD" w:rsidRDefault="00A55EC4" w:rsidP="00A55EC4">
      <w:pPr>
        <w:pStyle w:val="ListParagraph"/>
        <w:numPr>
          <w:ilvl w:val="0"/>
          <w:numId w:val="5"/>
        </w:numPr>
        <w:rPr>
          <w:rFonts w:ascii="Arial" w:hAnsi="Arial" w:cs="Arial"/>
        </w:rPr>
      </w:pPr>
      <w:proofErr w:type="gramStart"/>
      <w:r w:rsidRPr="003374DD">
        <w:rPr>
          <w:rFonts w:ascii="Arial" w:hAnsi="Arial" w:cs="Arial"/>
        </w:rPr>
        <w:t>anything</w:t>
      </w:r>
      <w:proofErr w:type="gramEnd"/>
      <w:r w:rsidRPr="003374DD">
        <w:rPr>
          <w:rFonts w:ascii="Arial" w:hAnsi="Arial" w:cs="Arial"/>
        </w:rPr>
        <w:t xml:space="preserve"> else that may be relevant to the assessment.</w:t>
      </w:r>
    </w:p>
    <w:p w:rsidR="00A55EC4" w:rsidRPr="003374DD" w:rsidRDefault="00A55EC4" w:rsidP="00A55EC4">
      <w:pPr>
        <w:rPr>
          <w:rFonts w:ascii="Arial" w:hAnsi="Arial" w:cs="Arial"/>
        </w:rPr>
      </w:pPr>
    </w:p>
    <w:p w:rsidR="00A55EC4" w:rsidRPr="003374DD" w:rsidRDefault="00A55EC4" w:rsidP="00A55EC4">
      <w:pPr>
        <w:rPr>
          <w:rFonts w:ascii="Arial" w:hAnsi="Arial" w:cs="Arial"/>
        </w:rPr>
      </w:pPr>
      <w:r w:rsidRPr="003374DD">
        <w:rPr>
          <w:rFonts w:ascii="Arial" w:hAnsi="Arial" w:cs="Arial"/>
        </w:rPr>
        <w:lastRenderedPageBreak/>
        <w:t xml:space="preserve">The occupational physician may make written notes during the consultation, but will not normally include the above information in the report.  </w:t>
      </w:r>
    </w:p>
    <w:p w:rsidR="00A55EC4" w:rsidRPr="003374DD" w:rsidRDefault="00A55EC4" w:rsidP="00A55EC4">
      <w:pPr>
        <w:rPr>
          <w:rFonts w:ascii="Arial" w:hAnsi="Arial" w:cs="Arial"/>
        </w:rPr>
      </w:pPr>
    </w:p>
    <w:p w:rsidR="00A55EC4" w:rsidRPr="003374DD" w:rsidRDefault="00A55EC4" w:rsidP="00A55EC4">
      <w:pPr>
        <w:rPr>
          <w:rFonts w:ascii="Arial" w:hAnsi="Arial" w:cs="Arial"/>
        </w:rPr>
      </w:pPr>
      <w:r w:rsidRPr="003374DD">
        <w:rPr>
          <w:rFonts w:ascii="Arial" w:hAnsi="Arial" w:cs="Arial"/>
        </w:rPr>
        <w:t xml:space="preserve">In some cases, it may be considered necessary to contact the student’s GP or other treating healthcare specialist for further information that will contribute to the assessment.  The student will need to give consent for this to take place.  The </w:t>
      </w:r>
      <w:r w:rsidR="009A668E" w:rsidRPr="003374DD">
        <w:rPr>
          <w:rFonts w:ascii="Arial" w:hAnsi="Arial" w:cs="Arial"/>
        </w:rPr>
        <w:t xml:space="preserve">Occupational Health Service </w:t>
      </w:r>
      <w:r w:rsidRPr="003374DD">
        <w:rPr>
          <w:rFonts w:ascii="Arial" w:hAnsi="Arial" w:cs="Arial"/>
        </w:rPr>
        <w:t xml:space="preserve">has no influence over the time it may take for a GP or other healthcare specialist to respond, but responses are chased if not received promptly.  </w:t>
      </w:r>
    </w:p>
    <w:p w:rsidR="00A55EC4" w:rsidRPr="003374DD" w:rsidRDefault="00A55EC4" w:rsidP="00A55EC4">
      <w:pPr>
        <w:rPr>
          <w:rFonts w:ascii="Arial" w:hAnsi="Arial" w:cs="Arial"/>
        </w:rPr>
      </w:pPr>
    </w:p>
    <w:p w:rsidR="00A55EC4" w:rsidRPr="003374DD" w:rsidRDefault="00A55EC4" w:rsidP="00A55EC4">
      <w:pPr>
        <w:rPr>
          <w:rFonts w:ascii="Arial" w:hAnsi="Arial" w:cs="Arial"/>
        </w:rPr>
      </w:pPr>
      <w:r w:rsidRPr="003374DD">
        <w:rPr>
          <w:rFonts w:ascii="Arial" w:hAnsi="Arial" w:cs="Arial"/>
        </w:rPr>
        <w:t xml:space="preserve">The student may be advised to contact the </w:t>
      </w:r>
      <w:r w:rsidR="009A668E">
        <w:rPr>
          <w:rFonts w:ascii="Arial" w:hAnsi="Arial" w:cs="Arial"/>
        </w:rPr>
        <w:t>University</w:t>
      </w:r>
      <w:r w:rsidR="009A668E" w:rsidRPr="003374DD">
        <w:rPr>
          <w:rFonts w:ascii="Arial" w:hAnsi="Arial" w:cs="Arial"/>
        </w:rPr>
        <w:t xml:space="preserve"> </w:t>
      </w:r>
      <w:r w:rsidR="009A668E">
        <w:rPr>
          <w:rFonts w:ascii="Arial" w:hAnsi="Arial" w:cs="Arial"/>
        </w:rPr>
        <w:t>C</w:t>
      </w:r>
      <w:r w:rsidRPr="003374DD">
        <w:rPr>
          <w:rFonts w:ascii="Arial" w:hAnsi="Arial" w:cs="Arial"/>
        </w:rPr>
        <w:t xml:space="preserve">ounselling </w:t>
      </w:r>
      <w:r w:rsidR="009A668E">
        <w:rPr>
          <w:rFonts w:ascii="Arial" w:hAnsi="Arial" w:cs="Arial"/>
        </w:rPr>
        <w:t>S</w:t>
      </w:r>
      <w:r w:rsidRPr="003374DD">
        <w:rPr>
          <w:rFonts w:ascii="Arial" w:hAnsi="Arial" w:cs="Arial"/>
        </w:rPr>
        <w:t xml:space="preserve">ervice. </w:t>
      </w:r>
    </w:p>
    <w:p w:rsidR="00A55EC4" w:rsidRPr="003374DD" w:rsidRDefault="00A55EC4" w:rsidP="00A55EC4">
      <w:pPr>
        <w:rPr>
          <w:rFonts w:ascii="Arial" w:hAnsi="Arial" w:cs="Arial"/>
        </w:rPr>
      </w:pPr>
    </w:p>
    <w:p w:rsidR="00AC29FB" w:rsidRPr="00C94FBA" w:rsidRDefault="00AC29FB" w:rsidP="00AC29FB">
      <w:pPr>
        <w:rPr>
          <w:rFonts w:ascii="Arial" w:hAnsi="Arial" w:cs="Arial"/>
        </w:rPr>
      </w:pPr>
      <w:r w:rsidRPr="00C94FBA">
        <w:rPr>
          <w:rFonts w:ascii="Arial" w:hAnsi="Arial" w:cs="Arial"/>
        </w:rPr>
        <w:t xml:space="preserve">The occupational physician may request an independent specialist report, e.g. from a psychiatrist, and arrange to see the student again once it is received </w:t>
      </w:r>
    </w:p>
    <w:p w:rsidR="00AC29FB" w:rsidRDefault="00AC29FB" w:rsidP="00AC29FB">
      <w:pPr>
        <w:rPr>
          <w:rFonts w:ascii="Arial" w:hAnsi="Arial" w:cs="Arial"/>
        </w:rPr>
      </w:pPr>
    </w:p>
    <w:p w:rsidR="00A55EC4" w:rsidRPr="003374DD" w:rsidRDefault="00A55EC4" w:rsidP="00A55EC4">
      <w:pPr>
        <w:rPr>
          <w:rFonts w:ascii="Arial" w:hAnsi="Arial" w:cs="Arial"/>
        </w:rPr>
      </w:pPr>
      <w:r w:rsidRPr="003374DD">
        <w:rPr>
          <w:rFonts w:ascii="Arial" w:hAnsi="Arial" w:cs="Arial"/>
        </w:rPr>
        <w:t xml:space="preserve">The occupational physician will decide whether a review consultation is appropriate, for example to review things in the light of further information or after a period of treatment or recovery.  A report will normally be written after each consultation </w:t>
      </w:r>
      <w:r>
        <w:rPr>
          <w:rFonts w:ascii="Arial" w:hAnsi="Arial" w:cs="Arial"/>
        </w:rPr>
        <w:t xml:space="preserve">following an institutional referral </w:t>
      </w:r>
      <w:r w:rsidRPr="003374DD">
        <w:rPr>
          <w:rFonts w:ascii="Arial" w:hAnsi="Arial" w:cs="Arial"/>
        </w:rPr>
        <w:t xml:space="preserve">and follow up arrangements made clear.  </w:t>
      </w:r>
    </w:p>
    <w:p w:rsidR="00A55EC4" w:rsidRDefault="00A55EC4" w:rsidP="00A55EC4">
      <w:pPr>
        <w:rPr>
          <w:rFonts w:ascii="Arial" w:hAnsi="Arial" w:cs="Arial"/>
        </w:rPr>
      </w:pPr>
    </w:p>
    <w:p w:rsidR="00A55EC4" w:rsidRPr="003374DD" w:rsidRDefault="00A55EC4" w:rsidP="00A55EC4">
      <w:pPr>
        <w:rPr>
          <w:rFonts w:ascii="Arial" w:hAnsi="Arial" w:cs="Arial"/>
          <w:b/>
        </w:rPr>
      </w:pPr>
      <w:r w:rsidRPr="003374DD">
        <w:rPr>
          <w:rFonts w:ascii="Arial" w:hAnsi="Arial" w:cs="Arial"/>
          <w:b/>
        </w:rPr>
        <w:t>Basis of assessment</w:t>
      </w:r>
    </w:p>
    <w:p w:rsidR="00A55EC4" w:rsidRPr="003374DD" w:rsidRDefault="00A55EC4" w:rsidP="00A55EC4">
      <w:pPr>
        <w:rPr>
          <w:rFonts w:ascii="Arial" w:hAnsi="Arial" w:cs="Arial"/>
        </w:rPr>
      </w:pPr>
    </w:p>
    <w:p w:rsidR="00A55EC4" w:rsidRPr="003374DD" w:rsidRDefault="00A55EC4" w:rsidP="00A55EC4">
      <w:pPr>
        <w:rPr>
          <w:rFonts w:ascii="Arial" w:hAnsi="Arial" w:cs="Arial"/>
        </w:rPr>
      </w:pPr>
      <w:r w:rsidRPr="003374DD">
        <w:rPr>
          <w:rFonts w:ascii="Arial" w:hAnsi="Arial" w:cs="Arial"/>
        </w:rPr>
        <w:t>An occupational health assessment is based on as much relevant information as is available, including:</w:t>
      </w:r>
    </w:p>
    <w:p w:rsidR="00A55EC4" w:rsidRPr="003374DD" w:rsidRDefault="00A55EC4" w:rsidP="00A55EC4">
      <w:pPr>
        <w:pStyle w:val="ListParagraph"/>
        <w:numPr>
          <w:ilvl w:val="0"/>
          <w:numId w:val="7"/>
        </w:numPr>
        <w:rPr>
          <w:rFonts w:ascii="Arial" w:hAnsi="Arial" w:cs="Arial"/>
        </w:rPr>
      </w:pPr>
      <w:r w:rsidRPr="003374DD">
        <w:rPr>
          <w:rFonts w:ascii="Arial" w:hAnsi="Arial" w:cs="Arial"/>
        </w:rPr>
        <w:t>the information contained in the referral</w:t>
      </w:r>
    </w:p>
    <w:p w:rsidR="00A55EC4" w:rsidRPr="003374DD" w:rsidRDefault="00A55EC4" w:rsidP="00A55EC4">
      <w:pPr>
        <w:pStyle w:val="ListParagraph"/>
        <w:numPr>
          <w:ilvl w:val="0"/>
          <w:numId w:val="7"/>
        </w:numPr>
        <w:rPr>
          <w:rFonts w:ascii="Arial" w:hAnsi="Arial" w:cs="Arial"/>
        </w:rPr>
      </w:pPr>
      <w:r w:rsidRPr="003374DD">
        <w:rPr>
          <w:rFonts w:ascii="Arial" w:hAnsi="Arial" w:cs="Arial"/>
        </w:rPr>
        <w:t>the information gathered from consultation with the student</w:t>
      </w:r>
    </w:p>
    <w:p w:rsidR="00A55EC4" w:rsidRPr="003374DD" w:rsidRDefault="00A55EC4" w:rsidP="00A55EC4">
      <w:pPr>
        <w:pStyle w:val="ListParagraph"/>
        <w:numPr>
          <w:ilvl w:val="0"/>
          <w:numId w:val="7"/>
        </w:numPr>
        <w:rPr>
          <w:rFonts w:ascii="Arial" w:hAnsi="Arial" w:cs="Arial"/>
        </w:rPr>
      </w:pPr>
      <w:r w:rsidRPr="003374DD">
        <w:rPr>
          <w:rFonts w:ascii="Arial" w:hAnsi="Arial" w:cs="Arial"/>
        </w:rPr>
        <w:t>the occupational health practitioner’s specialist knowledge and experience</w:t>
      </w:r>
    </w:p>
    <w:p w:rsidR="00A55EC4" w:rsidRPr="003374DD" w:rsidRDefault="00A55EC4" w:rsidP="00A55EC4">
      <w:pPr>
        <w:pStyle w:val="ListParagraph"/>
        <w:numPr>
          <w:ilvl w:val="0"/>
          <w:numId w:val="7"/>
        </w:numPr>
        <w:rPr>
          <w:rFonts w:ascii="Arial" w:hAnsi="Arial" w:cs="Arial"/>
        </w:rPr>
      </w:pPr>
      <w:proofErr w:type="gramStart"/>
      <w:r w:rsidRPr="003374DD">
        <w:rPr>
          <w:rFonts w:ascii="Arial" w:hAnsi="Arial" w:cs="Arial"/>
        </w:rPr>
        <w:t>where</w:t>
      </w:r>
      <w:proofErr w:type="gramEnd"/>
      <w:r w:rsidRPr="003374DD">
        <w:rPr>
          <w:rFonts w:ascii="Arial" w:hAnsi="Arial" w:cs="Arial"/>
        </w:rPr>
        <w:t xml:space="preserve"> necessary, and with the student’s consent, further information from the student’s GP, other healthcare specialist and/or an independently commissioned report e.g. from a psychiatrist who is not in a treating relationship with the student.</w:t>
      </w:r>
    </w:p>
    <w:p w:rsidR="00A55EC4" w:rsidRPr="003374DD" w:rsidRDefault="00A55EC4" w:rsidP="00A55EC4">
      <w:pPr>
        <w:rPr>
          <w:rFonts w:ascii="Arial" w:hAnsi="Arial" w:cs="Arial"/>
        </w:rPr>
      </w:pPr>
    </w:p>
    <w:p w:rsidR="00A55EC4" w:rsidRPr="003374DD" w:rsidRDefault="00A55EC4" w:rsidP="00A55EC4">
      <w:pPr>
        <w:rPr>
          <w:rFonts w:ascii="Arial" w:hAnsi="Arial" w:cs="Arial"/>
        </w:rPr>
      </w:pPr>
      <w:r w:rsidRPr="003374DD">
        <w:rPr>
          <w:rFonts w:ascii="Arial" w:hAnsi="Arial" w:cs="Arial"/>
        </w:rPr>
        <w:t>The following points about occupational health assessments should be borne in mind:</w:t>
      </w:r>
    </w:p>
    <w:p w:rsidR="00A55EC4" w:rsidRPr="003374DD" w:rsidRDefault="00A55EC4" w:rsidP="00A55EC4">
      <w:pPr>
        <w:rPr>
          <w:rFonts w:ascii="Arial" w:hAnsi="Arial" w:cs="Arial"/>
        </w:rPr>
      </w:pPr>
    </w:p>
    <w:p w:rsidR="00A55EC4" w:rsidRPr="003374DD" w:rsidRDefault="00A55EC4" w:rsidP="00A55EC4">
      <w:pPr>
        <w:numPr>
          <w:ilvl w:val="0"/>
          <w:numId w:val="3"/>
        </w:numPr>
        <w:tabs>
          <w:tab w:val="clear" w:pos="360"/>
        </w:tabs>
        <w:jc w:val="both"/>
        <w:rPr>
          <w:rFonts w:ascii="Arial" w:hAnsi="Arial" w:cs="Arial"/>
        </w:rPr>
      </w:pPr>
      <w:r w:rsidRPr="003374DD">
        <w:rPr>
          <w:rFonts w:ascii="Arial" w:hAnsi="Arial" w:cs="Arial"/>
        </w:rPr>
        <w:t>They are dependent on a complex interaction of many factors, including health, personality, attitudes, beliefs, culture, environment, trust and disclosure</w:t>
      </w:r>
    </w:p>
    <w:p w:rsidR="00A55EC4" w:rsidRPr="003374DD" w:rsidRDefault="00A55EC4" w:rsidP="00A55EC4">
      <w:pPr>
        <w:numPr>
          <w:ilvl w:val="0"/>
          <w:numId w:val="3"/>
        </w:numPr>
        <w:tabs>
          <w:tab w:val="clear" w:pos="360"/>
        </w:tabs>
        <w:jc w:val="both"/>
        <w:rPr>
          <w:rFonts w:ascii="Arial" w:hAnsi="Arial" w:cs="Arial"/>
        </w:rPr>
      </w:pPr>
      <w:r w:rsidRPr="003374DD">
        <w:rPr>
          <w:rFonts w:ascii="Arial" w:hAnsi="Arial" w:cs="Arial"/>
        </w:rPr>
        <w:t>They integrate a range of perspectives</w:t>
      </w:r>
    </w:p>
    <w:p w:rsidR="00A55EC4" w:rsidRPr="003374DD" w:rsidRDefault="00A55EC4" w:rsidP="00A55EC4">
      <w:pPr>
        <w:numPr>
          <w:ilvl w:val="0"/>
          <w:numId w:val="3"/>
        </w:numPr>
        <w:tabs>
          <w:tab w:val="clear" w:pos="360"/>
        </w:tabs>
        <w:jc w:val="both"/>
        <w:rPr>
          <w:rFonts w:ascii="Arial" w:hAnsi="Arial" w:cs="Arial"/>
        </w:rPr>
      </w:pPr>
      <w:r w:rsidRPr="003374DD">
        <w:rPr>
          <w:rFonts w:ascii="Arial" w:hAnsi="Arial" w:cs="Arial"/>
        </w:rPr>
        <w:t>They are almost never absolute</w:t>
      </w:r>
    </w:p>
    <w:p w:rsidR="00A55EC4" w:rsidRPr="003374DD" w:rsidRDefault="00A55EC4" w:rsidP="00A55EC4">
      <w:pPr>
        <w:numPr>
          <w:ilvl w:val="0"/>
          <w:numId w:val="3"/>
        </w:numPr>
        <w:tabs>
          <w:tab w:val="clear" w:pos="360"/>
        </w:tabs>
        <w:jc w:val="both"/>
        <w:rPr>
          <w:rFonts w:ascii="Arial" w:hAnsi="Arial" w:cs="Arial"/>
        </w:rPr>
      </w:pPr>
      <w:r w:rsidRPr="003374DD">
        <w:rPr>
          <w:rFonts w:ascii="Arial" w:hAnsi="Arial" w:cs="Arial"/>
        </w:rPr>
        <w:t>They may change with time and/or new information</w:t>
      </w:r>
    </w:p>
    <w:p w:rsidR="00A55EC4" w:rsidRPr="003374DD" w:rsidRDefault="00A55EC4" w:rsidP="00A55EC4">
      <w:pPr>
        <w:numPr>
          <w:ilvl w:val="0"/>
          <w:numId w:val="3"/>
        </w:numPr>
        <w:tabs>
          <w:tab w:val="clear" w:pos="360"/>
        </w:tabs>
        <w:jc w:val="both"/>
        <w:rPr>
          <w:rFonts w:ascii="Arial" w:hAnsi="Arial" w:cs="Arial"/>
        </w:rPr>
      </w:pPr>
      <w:r w:rsidRPr="003374DD">
        <w:rPr>
          <w:rFonts w:ascii="Arial" w:hAnsi="Arial" w:cs="Arial"/>
        </w:rPr>
        <w:t>They are contingent, on purpose, context and focus</w:t>
      </w:r>
    </w:p>
    <w:p w:rsidR="00A55EC4" w:rsidRPr="003374DD" w:rsidRDefault="00A55EC4" w:rsidP="00A55EC4">
      <w:pPr>
        <w:numPr>
          <w:ilvl w:val="0"/>
          <w:numId w:val="3"/>
        </w:numPr>
        <w:tabs>
          <w:tab w:val="clear" w:pos="360"/>
        </w:tabs>
        <w:jc w:val="both"/>
        <w:rPr>
          <w:rFonts w:ascii="Arial" w:hAnsi="Arial" w:cs="Arial"/>
        </w:rPr>
      </w:pPr>
      <w:r w:rsidRPr="003374DD">
        <w:rPr>
          <w:rFonts w:ascii="Arial" w:hAnsi="Arial" w:cs="Arial"/>
        </w:rPr>
        <w:t>They are usually based on incomplete information</w:t>
      </w:r>
    </w:p>
    <w:p w:rsidR="00A55EC4" w:rsidRPr="003374DD" w:rsidRDefault="00A55EC4" w:rsidP="00A55EC4">
      <w:pPr>
        <w:numPr>
          <w:ilvl w:val="0"/>
          <w:numId w:val="3"/>
        </w:numPr>
        <w:tabs>
          <w:tab w:val="clear" w:pos="360"/>
        </w:tabs>
        <w:jc w:val="both"/>
        <w:rPr>
          <w:rFonts w:ascii="Arial" w:hAnsi="Arial" w:cs="Arial"/>
        </w:rPr>
      </w:pPr>
      <w:r w:rsidRPr="003374DD">
        <w:rPr>
          <w:rFonts w:ascii="Arial" w:hAnsi="Arial" w:cs="Arial"/>
        </w:rPr>
        <w:t>Students have the same rights to confidentiality as any other patients</w:t>
      </w:r>
    </w:p>
    <w:p w:rsidR="00A55EC4" w:rsidRPr="003374DD" w:rsidRDefault="00A55EC4" w:rsidP="00A55EC4">
      <w:pPr>
        <w:numPr>
          <w:ilvl w:val="0"/>
          <w:numId w:val="3"/>
        </w:numPr>
        <w:tabs>
          <w:tab w:val="clear" w:pos="360"/>
        </w:tabs>
        <w:jc w:val="both"/>
        <w:rPr>
          <w:rFonts w:ascii="Arial" w:hAnsi="Arial" w:cs="Arial"/>
        </w:rPr>
      </w:pPr>
      <w:r w:rsidRPr="003374DD">
        <w:rPr>
          <w:rFonts w:ascii="Arial" w:hAnsi="Arial" w:cs="Arial"/>
        </w:rPr>
        <w:t>GMC guidance on confidentiality and consent (2009) includes and applies to occupational health practitioners.  This guidance states that when providing information to third parties doctors should: “</w:t>
      </w:r>
      <w:r w:rsidRPr="003374DD">
        <w:rPr>
          <w:rFonts w:ascii="Arial" w:hAnsi="Arial" w:cs="Arial"/>
          <w:bCs/>
          <w:lang w:val="en-US"/>
        </w:rPr>
        <w:t>(a)</w:t>
      </w:r>
      <w:r w:rsidRPr="003374DD">
        <w:rPr>
          <w:rFonts w:ascii="Arial" w:hAnsi="Arial" w:cs="Arial"/>
          <w:lang w:val="en-US"/>
        </w:rPr>
        <w:t xml:space="preserve">be satisfied that the patient </w:t>
      </w:r>
      <w:r>
        <w:rPr>
          <w:rFonts w:ascii="Arial" w:hAnsi="Arial" w:cs="Arial"/>
          <w:lang w:val="en-US"/>
        </w:rPr>
        <w:t xml:space="preserve">[in this context, the student] </w:t>
      </w:r>
      <w:r w:rsidRPr="003374DD">
        <w:rPr>
          <w:rFonts w:ascii="Arial" w:hAnsi="Arial" w:cs="Arial"/>
          <w:lang w:val="en-US"/>
        </w:rPr>
        <w:t xml:space="preserve">has sufficient information about the </w:t>
      </w:r>
      <w:r w:rsidRPr="003374DD">
        <w:rPr>
          <w:rFonts w:ascii="Arial" w:hAnsi="Arial" w:cs="Arial"/>
          <w:lang w:val="en-US"/>
        </w:rPr>
        <w:lastRenderedPageBreak/>
        <w:t>scope, purpose and likely consequences of the examination and disclosure, and the fact that relevant information cannot be concealed or withheld;</w:t>
      </w:r>
      <w:r w:rsidRPr="003374DD">
        <w:rPr>
          <w:rFonts w:ascii="Arial" w:hAnsi="Arial" w:cs="Arial"/>
          <w:bCs/>
          <w:lang w:val="en-US"/>
        </w:rPr>
        <w:t xml:space="preserve">(b) </w:t>
      </w:r>
      <w:r w:rsidRPr="003374DD">
        <w:rPr>
          <w:rFonts w:ascii="Arial" w:hAnsi="Arial" w:cs="Arial"/>
          <w:lang w:val="en-US"/>
        </w:rPr>
        <w:t>obtain or have seen written consent to the</w:t>
      </w:r>
      <w:r w:rsidR="00156788">
        <w:rPr>
          <w:rFonts w:ascii="Arial" w:hAnsi="Arial" w:cs="Arial"/>
          <w:lang w:val="en-US"/>
        </w:rPr>
        <w:t xml:space="preserve"> </w:t>
      </w:r>
      <w:r w:rsidRPr="003374DD">
        <w:rPr>
          <w:rFonts w:ascii="Arial" w:hAnsi="Arial" w:cs="Arial"/>
          <w:lang w:val="en-US"/>
        </w:rPr>
        <w:t>disclosure from the patient or a person properly</w:t>
      </w:r>
      <w:r w:rsidR="00156788">
        <w:rPr>
          <w:rFonts w:ascii="Arial" w:hAnsi="Arial" w:cs="Arial"/>
          <w:lang w:val="en-US"/>
        </w:rPr>
        <w:t xml:space="preserve"> </w:t>
      </w:r>
      <w:r w:rsidRPr="003374DD">
        <w:rPr>
          <w:rFonts w:ascii="Arial" w:hAnsi="Arial" w:cs="Arial"/>
          <w:lang w:val="en-US"/>
        </w:rPr>
        <w:t xml:space="preserve">authorised to act on the patient’s behalf; </w:t>
      </w:r>
      <w:r w:rsidRPr="003374DD">
        <w:rPr>
          <w:rFonts w:ascii="Arial" w:hAnsi="Arial" w:cs="Arial"/>
          <w:bCs/>
          <w:lang w:val="en-US"/>
        </w:rPr>
        <w:t xml:space="preserve">(c) </w:t>
      </w:r>
      <w:r w:rsidRPr="003374DD">
        <w:rPr>
          <w:rFonts w:ascii="Arial" w:hAnsi="Arial" w:cs="Arial"/>
          <w:lang w:val="en-US"/>
        </w:rPr>
        <w:t>only disclose factual information that can</w:t>
      </w:r>
      <w:r w:rsidRPr="003374DD">
        <w:rPr>
          <w:rFonts w:ascii="Arial" w:hAnsi="Arial" w:cs="Arial"/>
        </w:rPr>
        <w:t xml:space="preserve"> be </w:t>
      </w:r>
      <w:r w:rsidRPr="003374DD">
        <w:rPr>
          <w:rFonts w:ascii="Arial" w:hAnsi="Arial" w:cs="Arial"/>
          <w:lang w:val="en-US"/>
        </w:rPr>
        <w:t>substantiated, presented in an unbiased manner,</w:t>
      </w:r>
      <w:r w:rsidR="00156788">
        <w:rPr>
          <w:rFonts w:ascii="Arial" w:hAnsi="Arial" w:cs="Arial"/>
          <w:lang w:val="en-US"/>
        </w:rPr>
        <w:t xml:space="preserve"> </w:t>
      </w:r>
      <w:r w:rsidRPr="003374DD">
        <w:rPr>
          <w:rFonts w:ascii="Arial" w:hAnsi="Arial" w:cs="Arial"/>
          <w:lang w:val="en-US"/>
        </w:rPr>
        <w:t xml:space="preserve">relevant to the request; </w:t>
      </w:r>
      <w:r w:rsidRPr="003374DD">
        <w:rPr>
          <w:rFonts w:ascii="Arial" w:hAnsi="Arial" w:cs="Arial"/>
          <w:bCs/>
          <w:lang w:val="en-US"/>
        </w:rPr>
        <w:t xml:space="preserve">(d) </w:t>
      </w:r>
      <w:r w:rsidRPr="003374DD">
        <w:rPr>
          <w:rFonts w:ascii="Arial" w:hAnsi="Arial" w:cs="Arial"/>
          <w:lang w:val="en-US"/>
        </w:rPr>
        <w:t>offer to show the patient, or give them a copy</w:t>
      </w:r>
      <w:r w:rsidR="00156788">
        <w:rPr>
          <w:rFonts w:ascii="Arial" w:hAnsi="Arial" w:cs="Arial"/>
          <w:lang w:val="en-US"/>
        </w:rPr>
        <w:t xml:space="preserve"> </w:t>
      </w:r>
      <w:r w:rsidRPr="003374DD">
        <w:rPr>
          <w:rFonts w:ascii="Arial" w:hAnsi="Arial" w:cs="Arial"/>
          <w:lang w:val="en-US"/>
        </w:rPr>
        <w:t>of, any report written about them for</w:t>
      </w:r>
      <w:r w:rsidR="00156788">
        <w:rPr>
          <w:rFonts w:ascii="Arial" w:hAnsi="Arial" w:cs="Arial"/>
          <w:lang w:val="en-US"/>
        </w:rPr>
        <w:t xml:space="preserve"> </w:t>
      </w:r>
      <w:r w:rsidRPr="003374DD">
        <w:rPr>
          <w:rFonts w:ascii="Arial" w:hAnsi="Arial" w:cs="Arial"/>
          <w:lang w:val="en-US"/>
        </w:rPr>
        <w:t>employment or insurance purposes before it is</w:t>
      </w:r>
      <w:r w:rsidR="00156788">
        <w:rPr>
          <w:rFonts w:ascii="Arial" w:hAnsi="Arial" w:cs="Arial"/>
          <w:lang w:val="en-US"/>
        </w:rPr>
        <w:t xml:space="preserve"> </w:t>
      </w:r>
      <w:r w:rsidRPr="003374DD">
        <w:rPr>
          <w:rFonts w:ascii="Arial" w:hAnsi="Arial" w:cs="Arial"/>
          <w:lang w:val="en-US"/>
        </w:rPr>
        <w:t>sent, unless:</w:t>
      </w:r>
      <w:r w:rsidRPr="003374DD">
        <w:rPr>
          <w:rFonts w:ascii="Arial" w:hAnsi="Arial" w:cs="Arial"/>
          <w:bCs/>
          <w:lang w:val="en-US"/>
        </w:rPr>
        <w:t xml:space="preserve"> (</w:t>
      </w:r>
      <w:proofErr w:type="spellStart"/>
      <w:r w:rsidRPr="003374DD">
        <w:rPr>
          <w:rFonts w:ascii="Arial" w:hAnsi="Arial" w:cs="Arial"/>
          <w:bCs/>
          <w:lang w:val="en-US"/>
        </w:rPr>
        <w:t>i</w:t>
      </w:r>
      <w:proofErr w:type="spellEnd"/>
      <w:r w:rsidRPr="003374DD">
        <w:rPr>
          <w:rFonts w:ascii="Arial" w:hAnsi="Arial" w:cs="Arial"/>
          <w:bCs/>
          <w:lang w:val="en-US"/>
        </w:rPr>
        <w:t xml:space="preserve">) </w:t>
      </w:r>
      <w:r w:rsidRPr="003374DD">
        <w:rPr>
          <w:rFonts w:ascii="Arial" w:hAnsi="Arial" w:cs="Arial"/>
          <w:lang w:val="en-US"/>
        </w:rPr>
        <w:t xml:space="preserve">they have already indicated they do not wish to see it </w:t>
      </w:r>
      <w:r w:rsidRPr="003374DD">
        <w:rPr>
          <w:rFonts w:ascii="Arial" w:hAnsi="Arial" w:cs="Arial"/>
          <w:bCs/>
          <w:lang w:val="en-US"/>
        </w:rPr>
        <w:t xml:space="preserve">(ii) </w:t>
      </w:r>
      <w:r w:rsidRPr="003374DD">
        <w:rPr>
          <w:rFonts w:ascii="Arial" w:hAnsi="Arial" w:cs="Arial"/>
          <w:lang w:val="en-US"/>
        </w:rPr>
        <w:t>disclosure would be likely to cause serious harm to the patient or anyone else</w:t>
      </w:r>
      <w:r w:rsidRPr="003374DD">
        <w:rPr>
          <w:rFonts w:ascii="Arial" w:hAnsi="Arial" w:cs="Arial"/>
          <w:bCs/>
          <w:lang w:val="en-US"/>
        </w:rPr>
        <w:t xml:space="preserve"> or (iii)disclosure </w:t>
      </w:r>
      <w:r w:rsidRPr="003374DD">
        <w:rPr>
          <w:rFonts w:ascii="Arial" w:hAnsi="Arial" w:cs="Arial"/>
          <w:lang w:val="en-US"/>
        </w:rPr>
        <w:t>would be likely to reveal information about another person who does not consent.  If a patient refuses consent, or if it is not practicable to get their consent, information can still be disclosed if it is required by law or can be justified in the public interest.”</w:t>
      </w:r>
    </w:p>
    <w:p w:rsidR="00A55EC4" w:rsidRPr="003374DD" w:rsidRDefault="00A55EC4" w:rsidP="00A55EC4">
      <w:pPr>
        <w:numPr>
          <w:ilvl w:val="0"/>
          <w:numId w:val="3"/>
        </w:numPr>
        <w:tabs>
          <w:tab w:val="clear" w:pos="360"/>
        </w:tabs>
        <w:jc w:val="both"/>
        <w:rPr>
          <w:rFonts w:ascii="Arial" w:hAnsi="Arial" w:cs="Arial"/>
        </w:rPr>
      </w:pPr>
      <w:r w:rsidRPr="003374DD">
        <w:rPr>
          <w:rFonts w:ascii="Arial" w:hAnsi="Arial" w:cs="Arial"/>
        </w:rPr>
        <w:t xml:space="preserve"> In practice, this means that students must be offered the opportunity to see any occupational health report, or written communication before it is sent to the medical school, and the occupational health practitioner must obtain written consent to send it, except under exceptional circumstances (see next point).  </w:t>
      </w:r>
    </w:p>
    <w:p w:rsidR="00A55EC4" w:rsidRPr="003374DD" w:rsidRDefault="00A55EC4" w:rsidP="00A55EC4">
      <w:pPr>
        <w:numPr>
          <w:ilvl w:val="0"/>
          <w:numId w:val="3"/>
        </w:numPr>
        <w:tabs>
          <w:tab w:val="clear" w:pos="360"/>
        </w:tabs>
        <w:jc w:val="both"/>
        <w:rPr>
          <w:rFonts w:ascii="Arial" w:hAnsi="Arial" w:cs="Arial"/>
        </w:rPr>
      </w:pPr>
      <w:r w:rsidRPr="003374DD">
        <w:rPr>
          <w:rFonts w:ascii="Arial" w:hAnsi="Arial" w:cs="Arial"/>
        </w:rPr>
        <w:t>GMC confidentiality guidance states that “</w:t>
      </w:r>
      <w:r w:rsidRPr="003374DD">
        <w:rPr>
          <w:rFonts w:ascii="Arial" w:hAnsi="Arial" w:cs="Arial"/>
          <w:color w:val="262626"/>
          <w:lang w:val="en-US"/>
        </w:rPr>
        <w:t>Personal information may, be disclosed in the public interest, without patients’ consent, and in exceptional cases where patients have withheld consent, if the benefits to an individual or to society, of the disclosure, outweigh both the public and the patient’s interest in keeping the information confidential.”</w:t>
      </w:r>
      <w:r w:rsidRPr="003374DD">
        <w:rPr>
          <w:rFonts w:ascii="Arial" w:hAnsi="Arial" w:cs="Arial"/>
        </w:rPr>
        <w:t xml:space="preserve">  However, breach of confidentiality is a serious issue and justification for it must be robust.  Doctors must therefore “</w:t>
      </w:r>
      <w:r w:rsidRPr="003374DD">
        <w:rPr>
          <w:rFonts w:ascii="Arial" w:hAnsi="Arial" w:cs="Arial"/>
          <w:color w:val="262626"/>
          <w:lang w:val="en-US"/>
        </w:rPr>
        <w:t>weigh the harms that are likely to arise from non-disclosure of information against the possible harm both to the patient, and to the overall trust between doctors and patients, arising from the release of that information”.</w:t>
      </w:r>
    </w:p>
    <w:p w:rsidR="00A55EC4" w:rsidRPr="003374DD" w:rsidRDefault="00A55EC4" w:rsidP="00A55EC4">
      <w:pPr>
        <w:numPr>
          <w:ilvl w:val="0"/>
          <w:numId w:val="3"/>
        </w:numPr>
        <w:tabs>
          <w:tab w:val="clear" w:pos="360"/>
        </w:tabs>
        <w:jc w:val="both"/>
        <w:rPr>
          <w:rFonts w:ascii="Arial" w:hAnsi="Arial" w:cs="Arial"/>
        </w:rPr>
      </w:pPr>
      <w:r w:rsidRPr="003374DD">
        <w:rPr>
          <w:rFonts w:ascii="Arial" w:hAnsi="Arial" w:cs="Arial"/>
        </w:rPr>
        <w:t>Medical students have a responsibility to report any illness or disability likely affect their fitness to practice medicine to their tutor, director of studies and, as appropriate, to the director of education (biological sciences).</w:t>
      </w:r>
    </w:p>
    <w:p w:rsidR="00A55EC4" w:rsidRPr="003374DD" w:rsidRDefault="00A55EC4" w:rsidP="00A55EC4">
      <w:pPr>
        <w:rPr>
          <w:rFonts w:ascii="Arial" w:hAnsi="Arial" w:cs="Arial"/>
        </w:rPr>
      </w:pPr>
    </w:p>
    <w:p w:rsidR="00A55EC4" w:rsidRPr="003374DD" w:rsidRDefault="00A55EC4" w:rsidP="00A55EC4">
      <w:pPr>
        <w:rPr>
          <w:rFonts w:ascii="Arial" w:hAnsi="Arial" w:cs="Arial"/>
        </w:rPr>
      </w:pPr>
      <w:r w:rsidRPr="003374DD">
        <w:rPr>
          <w:rFonts w:ascii="Arial" w:hAnsi="Arial" w:cs="Arial"/>
        </w:rPr>
        <w:t>For these reasons, it is helpful to provide as much relevant information as possible when making a referral.</w:t>
      </w:r>
    </w:p>
    <w:p w:rsidR="00A55EC4" w:rsidRPr="003374DD" w:rsidRDefault="00A55EC4" w:rsidP="00A55EC4">
      <w:pPr>
        <w:rPr>
          <w:rFonts w:ascii="Arial" w:hAnsi="Arial" w:cs="Arial"/>
        </w:rPr>
      </w:pPr>
    </w:p>
    <w:p w:rsidR="00A55EC4" w:rsidRPr="003374DD" w:rsidRDefault="00A55EC4" w:rsidP="00A55EC4">
      <w:pPr>
        <w:rPr>
          <w:rFonts w:ascii="Arial" w:hAnsi="Arial" w:cs="Arial"/>
          <w:b/>
        </w:rPr>
      </w:pPr>
      <w:r w:rsidRPr="003374DD">
        <w:rPr>
          <w:rFonts w:ascii="Arial" w:hAnsi="Arial" w:cs="Arial"/>
          <w:b/>
        </w:rPr>
        <w:t>Outcome</w:t>
      </w:r>
    </w:p>
    <w:p w:rsidR="00A55EC4" w:rsidRPr="003374DD" w:rsidRDefault="00A55EC4" w:rsidP="00A55EC4">
      <w:pPr>
        <w:rPr>
          <w:rFonts w:ascii="Arial" w:hAnsi="Arial" w:cs="Arial"/>
        </w:rPr>
      </w:pPr>
    </w:p>
    <w:p w:rsidR="00A55EC4" w:rsidRPr="003374DD" w:rsidRDefault="00A55EC4" w:rsidP="00A55EC4">
      <w:pPr>
        <w:rPr>
          <w:rFonts w:ascii="Arial" w:hAnsi="Arial" w:cs="Arial"/>
        </w:rPr>
      </w:pPr>
      <w:r w:rsidRPr="003374DD">
        <w:rPr>
          <w:rFonts w:ascii="Arial" w:hAnsi="Arial" w:cs="Arial"/>
        </w:rPr>
        <w:t>A report will normally be prepared at the end of the consultation, or at least the content of the report discussed and agreed, and consent obtained</w:t>
      </w:r>
      <w:r w:rsidR="000067B7">
        <w:rPr>
          <w:rFonts w:ascii="Arial" w:hAnsi="Arial" w:cs="Arial"/>
        </w:rPr>
        <w:t xml:space="preserve"> to disclose it </w:t>
      </w:r>
      <w:r w:rsidR="000067B7" w:rsidRPr="003374DD">
        <w:rPr>
          <w:rFonts w:ascii="Arial" w:hAnsi="Arial" w:cs="Arial"/>
        </w:rPr>
        <w:t xml:space="preserve">to the parties </w:t>
      </w:r>
      <w:r w:rsidR="000067B7">
        <w:rPr>
          <w:rFonts w:ascii="Arial" w:hAnsi="Arial" w:cs="Arial"/>
        </w:rPr>
        <w:t>nam</w:t>
      </w:r>
      <w:r w:rsidR="000067B7" w:rsidRPr="003374DD">
        <w:rPr>
          <w:rFonts w:ascii="Arial" w:hAnsi="Arial" w:cs="Arial"/>
        </w:rPr>
        <w:t xml:space="preserve">ed in </w:t>
      </w:r>
      <w:r w:rsidR="000067B7">
        <w:rPr>
          <w:rFonts w:ascii="Arial" w:hAnsi="Arial" w:cs="Arial"/>
        </w:rPr>
        <w:t>it</w:t>
      </w:r>
      <w:r w:rsidRPr="003374DD">
        <w:rPr>
          <w:rFonts w:ascii="Arial" w:hAnsi="Arial" w:cs="Arial"/>
        </w:rPr>
        <w:t xml:space="preserve">.  This is an opportunity for any factual misunderstandings to be corrected.  Where the student exercises their right to see a copy of the report before it is disclosed, and where it is not possible to prepare it during the consultation, a deadline will be agreed (usually a maximum of five working days) for the student to inform occupational health about their consent, or otherwise, to disclose the report.  The referrer will be kept informed if it is not possible to disclose the report immediately.  </w:t>
      </w:r>
    </w:p>
    <w:p w:rsidR="00A55EC4" w:rsidRPr="003374DD" w:rsidRDefault="00A55EC4" w:rsidP="00A55EC4">
      <w:pPr>
        <w:rPr>
          <w:rFonts w:ascii="Arial" w:hAnsi="Arial" w:cs="Arial"/>
        </w:rPr>
      </w:pPr>
    </w:p>
    <w:p w:rsidR="00A55EC4" w:rsidRPr="003374DD" w:rsidRDefault="00A55EC4" w:rsidP="00A55EC4">
      <w:pPr>
        <w:rPr>
          <w:rFonts w:ascii="Arial" w:hAnsi="Arial" w:cs="Arial"/>
        </w:rPr>
      </w:pPr>
      <w:r w:rsidRPr="003374DD">
        <w:rPr>
          <w:rFonts w:ascii="Arial" w:hAnsi="Arial" w:cs="Arial"/>
        </w:rPr>
        <w:lastRenderedPageBreak/>
        <w:t xml:space="preserve">The occupational physician’s opinion cannot be lobbied or negotiated, but the student may withhold consent for the occupational physician to give their opinion.  In such cases (which are rare), a letter will be written informing the referrer that a consultation took place and that the student withheld their consent for the occupational physician to send a report.  The medical school may then draw its own conclusions or proceed without the benefit of occupational health advice.   </w:t>
      </w:r>
      <w:r w:rsidR="00F23B40">
        <w:rPr>
          <w:rFonts w:ascii="Arial" w:hAnsi="Arial" w:cs="Arial"/>
        </w:rPr>
        <w:t>Because the duties of a doctor include protecting patients and colleagues from any risk posed by their health, the medical school may have to consider whether a student who does not allow disclosure of an occupational health report has something they wish to hide.</w:t>
      </w:r>
    </w:p>
    <w:p w:rsidR="00A55EC4" w:rsidRPr="003374DD" w:rsidRDefault="00A55EC4" w:rsidP="00A55EC4">
      <w:pPr>
        <w:rPr>
          <w:rFonts w:ascii="Arial" w:hAnsi="Arial" w:cs="Arial"/>
        </w:rPr>
      </w:pPr>
    </w:p>
    <w:p w:rsidR="00A55EC4" w:rsidRPr="003374DD" w:rsidRDefault="00A55EC4" w:rsidP="00A55EC4">
      <w:pPr>
        <w:rPr>
          <w:rFonts w:ascii="Arial" w:hAnsi="Arial" w:cs="Arial"/>
        </w:rPr>
      </w:pPr>
      <w:proofErr w:type="gramStart"/>
      <w:r w:rsidRPr="00A55EC4">
        <w:rPr>
          <w:rFonts w:ascii="Arial" w:hAnsi="Arial" w:cs="Arial"/>
        </w:rPr>
        <w:t>In the exceptional circumstances where the duty to protect the public overrides the duty of confidentiality to the student, the occupational physician will explain to the student what information will be disclosed, to whom and why.</w:t>
      </w:r>
      <w:proofErr w:type="gramEnd"/>
    </w:p>
    <w:p w:rsidR="00A55EC4" w:rsidRPr="003374DD" w:rsidRDefault="00A55EC4" w:rsidP="00A55EC4">
      <w:pPr>
        <w:rPr>
          <w:rFonts w:ascii="Arial" w:hAnsi="Arial" w:cs="Arial"/>
        </w:rPr>
      </w:pPr>
    </w:p>
    <w:p w:rsidR="00A55EC4" w:rsidRPr="003374DD" w:rsidRDefault="00A55EC4" w:rsidP="00A55EC4">
      <w:pPr>
        <w:rPr>
          <w:rFonts w:ascii="Arial" w:hAnsi="Arial" w:cs="Arial"/>
        </w:rPr>
      </w:pPr>
      <w:r w:rsidRPr="003374DD">
        <w:rPr>
          <w:rFonts w:ascii="Arial" w:hAnsi="Arial" w:cs="Arial"/>
        </w:rPr>
        <w:t xml:space="preserve">The </w:t>
      </w:r>
      <w:r>
        <w:rPr>
          <w:rFonts w:ascii="Arial" w:hAnsi="Arial" w:cs="Arial"/>
        </w:rPr>
        <w:t xml:space="preserve">occupational health </w:t>
      </w:r>
      <w:r w:rsidRPr="003374DD">
        <w:rPr>
          <w:rFonts w:ascii="Arial" w:hAnsi="Arial" w:cs="Arial"/>
        </w:rPr>
        <w:t>report will address the specific questions asked in the referral as far as possible.  Depending on the referral and the case, the report may include:</w:t>
      </w:r>
    </w:p>
    <w:p w:rsidR="00A55EC4" w:rsidRPr="003374DD" w:rsidRDefault="00A55EC4" w:rsidP="00A55EC4">
      <w:pPr>
        <w:rPr>
          <w:rFonts w:ascii="Arial" w:hAnsi="Arial" w:cs="Arial"/>
        </w:rPr>
      </w:pPr>
    </w:p>
    <w:p w:rsidR="00A55EC4" w:rsidRPr="003374DD" w:rsidRDefault="00A55EC4" w:rsidP="00A55EC4">
      <w:pPr>
        <w:pStyle w:val="ListParagraph"/>
        <w:numPr>
          <w:ilvl w:val="0"/>
          <w:numId w:val="6"/>
        </w:numPr>
        <w:rPr>
          <w:rFonts w:ascii="Arial" w:hAnsi="Arial" w:cs="Arial"/>
        </w:rPr>
      </w:pPr>
      <w:r w:rsidRPr="003374DD">
        <w:rPr>
          <w:rFonts w:ascii="Arial" w:hAnsi="Arial" w:cs="Arial"/>
        </w:rPr>
        <w:t>Responses to the specific questions asked in the referral</w:t>
      </w:r>
    </w:p>
    <w:p w:rsidR="00A55EC4" w:rsidRPr="003374DD" w:rsidRDefault="00A55EC4" w:rsidP="00A55EC4">
      <w:pPr>
        <w:pStyle w:val="ListParagraph"/>
        <w:numPr>
          <w:ilvl w:val="0"/>
          <w:numId w:val="6"/>
        </w:numPr>
        <w:rPr>
          <w:rFonts w:ascii="Arial" w:hAnsi="Arial" w:cs="Arial"/>
        </w:rPr>
      </w:pPr>
      <w:r w:rsidRPr="003374DD">
        <w:rPr>
          <w:rFonts w:ascii="Arial" w:hAnsi="Arial" w:cs="Arial"/>
        </w:rPr>
        <w:t>A statement regarding the presence or absence of a health condition that may impact on the student’s studies, attendance or medical practice</w:t>
      </w:r>
    </w:p>
    <w:p w:rsidR="00A55EC4" w:rsidRPr="003374DD" w:rsidRDefault="00A55EC4" w:rsidP="00A55EC4">
      <w:pPr>
        <w:pStyle w:val="ListParagraph"/>
        <w:numPr>
          <w:ilvl w:val="0"/>
          <w:numId w:val="6"/>
        </w:numPr>
        <w:rPr>
          <w:rFonts w:ascii="Arial" w:hAnsi="Arial" w:cs="Arial"/>
        </w:rPr>
      </w:pPr>
      <w:r w:rsidRPr="003374DD">
        <w:rPr>
          <w:rFonts w:ascii="Arial" w:hAnsi="Arial" w:cs="Arial"/>
        </w:rPr>
        <w:t>An opinion on, or the occupational physician’s concerns about, the student’s medical fitness to study and/or to practise medicine</w:t>
      </w:r>
    </w:p>
    <w:p w:rsidR="00A55EC4" w:rsidRPr="003374DD" w:rsidRDefault="00A55EC4" w:rsidP="00A55EC4">
      <w:pPr>
        <w:pStyle w:val="ListParagraph"/>
        <w:numPr>
          <w:ilvl w:val="0"/>
          <w:numId w:val="6"/>
        </w:numPr>
        <w:rPr>
          <w:rFonts w:ascii="Arial" w:hAnsi="Arial" w:cs="Arial"/>
        </w:rPr>
      </w:pPr>
      <w:r w:rsidRPr="003374DD">
        <w:rPr>
          <w:rFonts w:ascii="Arial" w:hAnsi="Arial" w:cs="Arial"/>
        </w:rPr>
        <w:t>The presence of any risks the student’s health may pose to the student, other students, university staff, patients or the public, now and in the future.</w:t>
      </w:r>
    </w:p>
    <w:p w:rsidR="00A55EC4" w:rsidRPr="003374DD" w:rsidRDefault="00A55EC4" w:rsidP="00A55EC4">
      <w:pPr>
        <w:pStyle w:val="ListParagraph"/>
        <w:numPr>
          <w:ilvl w:val="0"/>
          <w:numId w:val="6"/>
        </w:numPr>
        <w:rPr>
          <w:rFonts w:ascii="Arial" w:hAnsi="Arial" w:cs="Arial"/>
        </w:rPr>
      </w:pPr>
      <w:r w:rsidRPr="003374DD">
        <w:rPr>
          <w:rFonts w:ascii="Arial" w:hAnsi="Arial" w:cs="Arial"/>
        </w:rPr>
        <w:t xml:space="preserve">An indication of the prognosis for the student’s health and its likely impact on their medical fitness to study and/or to practise medicine </w:t>
      </w:r>
    </w:p>
    <w:p w:rsidR="00A55EC4" w:rsidRPr="003374DD" w:rsidRDefault="00A55EC4" w:rsidP="00A55EC4">
      <w:pPr>
        <w:pStyle w:val="ListParagraph"/>
        <w:numPr>
          <w:ilvl w:val="0"/>
          <w:numId w:val="6"/>
        </w:numPr>
        <w:rPr>
          <w:rFonts w:ascii="Arial" w:hAnsi="Arial" w:cs="Arial"/>
        </w:rPr>
      </w:pPr>
      <w:r w:rsidRPr="003374DD">
        <w:rPr>
          <w:rFonts w:ascii="Arial" w:hAnsi="Arial" w:cs="Arial"/>
        </w:rPr>
        <w:t xml:space="preserve">Recommendations or advice about how the student may best be supported, including adjustments that may be considered.  (It is for the medical school to decide whether the recommended adjustments are reasonable).  </w:t>
      </w:r>
    </w:p>
    <w:p w:rsidR="00A55EC4" w:rsidRPr="003374DD" w:rsidRDefault="00A55EC4" w:rsidP="00A55EC4">
      <w:pPr>
        <w:pStyle w:val="ListParagraph"/>
        <w:numPr>
          <w:ilvl w:val="0"/>
          <w:numId w:val="6"/>
        </w:numPr>
        <w:rPr>
          <w:rFonts w:ascii="Arial" w:hAnsi="Arial" w:cs="Arial"/>
        </w:rPr>
      </w:pPr>
      <w:r w:rsidRPr="003374DD">
        <w:rPr>
          <w:rFonts w:ascii="Arial" w:hAnsi="Arial" w:cs="Arial"/>
        </w:rPr>
        <w:t xml:space="preserve">Whether further information has been requested from the student’s GP or another healthcare specialist. </w:t>
      </w:r>
    </w:p>
    <w:p w:rsidR="00A55EC4" w:rsidRPr="003374DD" w:rsidRDefault="00A55EC4" w:rsidP="00A55EC4">
      <w:pPr>
        <w:pStyle w:val="ListParagraph"/>
        <w:numPr>
          <w:ilvl w:val="0"/>
          <w:numId w:val="6"/>
        </w:numPr>
        <w:rPr>
          <w:rFonts w:ascii="Arial" w:hAnsi="Arial" w:cs="Arial"/>
        </w:rPr>
      </w:pPr>
      <w:r w:rsidRPr="003374DD">
        <w:rPr>
          <w:rFonts w:ascii="Arial" w:hAnsi="Arial" w:cs="Arial"/>
        </w:rPr>
        <w:t>Review arrangements</w:t>
      </w:r>
    </w:p>
    <w:p w:rsidR="00A55EC4" w:rsidRPr="003374DD" w:rsidRDefault="00A55EC4" w:rsidP="00A55EC4">
      <w:pPr>
        <w:pStyle w:val="ListParagraph"/>
        <w:numPr>
          <w:ilvl w:val="0"/>
          <w:numId w:val="6"/>
        </w:numPr>
        <w:rPr>
          <w:rFonts w:ascii="Arial" w:hAnsi="Arial" w:cs="Arial"/>
        </w:rPr>
      </w:pPr>
      <w:r w:rsidRPr="003374DD">
        <w:rPr>
          <w:rFonts w:ascii="Arial" w:hAnsi="Arial" w:cs="Arial"/>
        </w:rPr>
        <w:t>A statement that, having discussed and agreed the content of the report, the student consents to its disclosure to the parties named.</w:t>
      </w:r>
    </w:p>
    <w:p w:rsidR="00A55EC4" w:rsidRPr="003374DD" w:rsidRDefault="00A55EC4" w:rsidP="00A55EC4">
      <w:pPr>
        <w:rPr>
          <w:rFonts w:ascii="Arial" w:hAnsi="Arial" w:cs="Arial"/>
        </w:rPr>
      </w:pPr>
    </w:p>
    <w:p w:rsidR="00A55EC4" w:rsidRPr="003374DD" w:rsidRDefault="00A55EC4" w:rsidP="00A55EC4">
      <w:pPr>
        <w:rPr>
          <w:rFonts w:ascii="Arial" w:hAnsi="Arial" w:cs="Arial"/>
        </w:rPr>
      </w:pPr>
      <w:r w:rsidRPr="003374DD">
        <w:rPr>
          <w:rFonts w:ascii="Arial" w:hAnsi="Arial" w:cs="Arial"/>
        </w:rPr>
        <w:t xml:space="preserve">Reports do not usually include medical details such as diagnoses or details of treatment, unless the occupational physician considers it would be helpful to do so </w:t>
      </w:r>
      <w:r w:rsidRPr="003374DD">
        <w:rPr>
          <w:rFonts w:ascii="Arial" w:hAnsi="Arial" w:cs="Arial"/>
          <w:u w:val="single"/>
        </w:rPr>
        <w:t>and</w:t>
      </w:r>
      <w:r w:rsidRPr="003374DD">
        <w:rPr>
          <w:rFonts w:ascii="Arial" w:hAnsi="Arial" w:cs="Arial"/>
        </w:rPr>
        <w:t xml:space="preserve"> the student gives their consent for this. </w:t>
      </w:r>
    </w:p>
    <w:p w:rsidR="00A55EC4" w:rsidRPr="003374DD" w:rsidRDefault="00A55EC4" w:rsidP="00A55EC4">
      <w:pPr>
        <w:rPr>
          <w:rFonts w:ascii="Arial" w:hAnsi="Arial" w:cs="Arial"/>
        </w:rPr>
      </w:pPr>
    </w:p>
    <w:p w:rsidR="00A55EC4" w:rsidRPr="003374DD" w:rsidRDefault="00A55EC4" w:rsidP="00A55EC4">
      <w:pPr>
        <w:rPr>
          <w:rFonts w:ascii="Arial" w:hAnsi="Arial" w:cs="Arial"/>
        </w:rPr>
      </w:pPr>
      <w:r w:rsidRPr="003374DD">
        <w:rPr>
          <w:rFonts w:ascii="Arial" w:hAnsi="Arial" w:cs="Arial"/>
        </w:rPr>
        <w:t xml:space="preserve">Once reports are completed, and consent obtained, reports are sent, marked “strictly private and confidential”, by internal mail, to the parties </w:t>
      </w:r>
      <w:r w:rsidR="000067B7">
        <w:rPr>
          <w:rFonts w:ascii="Arial" w:hAnsi="Arial" w:cs="Arial"/>
        </w:rPr>
        <w:t>nam</w:t>
      </w:r>
      <w:r w:rsidRPr="003374DD">
        <w:rPr>
          <w:rFonts w:ascii="Arial" w:hAnsi="Arial" w:cs="Arial"/>
        </w:rPr>
        <w:t>ed in the report.</w:t>
      </w:r>
    </w:p>
    <w:p w:rsidR="00A55EC4" w:rsidRPr="003374DD" w:rsidRDefault="00A55EC4" w:rsidP="00A55EC4">
      <w:pPr>
        <w:rPr>
          <w:rFonts w:ascii="Arial" w:hAnsi="Arial" w:cs="Arial"/>
        </w:rPr>
      </w:pPr>
    </w:p>
    <w:p w:rsidR="00C34F32" w:rsidRDefault="00A55EC4" w:rsidP="00C34F32">
      <w:pPr>
        <w:rPr>
          <w:rFonts w:ascii="Arial" w:hAnsi="Arial" w:cs="Arial"/>
        </w:rPr>
      </w:pPr>
      <w:r w:rsidRPr="003374DD">
        <w:rPr>
          <w:rFonts w:ascii="Arial" w:hAnsi="Arial" w:cs="Arial"/>
        </w:rPr>
        <w:lastRenderedPageBreak/>
        <w:t xml:space="preserve">When an occupational health report is received, arrangements should be made </w:t>
      </w:r>
      <w:r w:rsidRPr="00A55EC4">
        <w:rPr>
          <w:rFonts w:ascii="Arial" w:hAnsi="Arial" w:cs="Arial"/>
        </w:rPr>
        <w:t xml:space="preserve">by the college or clinical school as appropriate, for the referrer to discuss the report with the student and any other relevant parties.  </w:t>
      </w:r>
    </w:p>
    <w:p w:rsidR="00C34F32" w:rsidRPr="00F8243C" w:rsidRDefault="00C34F32" w:rsidP="00C34F32">
      <w:pPr>
        <w:rPr>
          <w:rFonts w:ascii="Arial" w:hAnsi="Arial" w:cs="Arial"/>
        </w:rPr>
      </w:pPr>
    </w:p>
    <w:p w:rsidR="00A55EC4" w:rsidRPr="003374DD" w:rsidRDefault="00A55EC4" w:rsidP="00A55EC4">
      <w:pPr>
        <w:rPr>
          <w:rFonts w:ascii="Arial" w:hAnsi="Arial" w:cs="Arial"/>
        </w:rPr>
      </w:pPr>
      <w:r w:rsidRPr="003374DD">
        <w:rPr>
          <w:rFonts w:ascii="Arial" w:hAnsi="Arial" w:cs="Arial"/>
        </w:rPr>
        <w:t xml:space="preserve">If it would be helpful to arrange a case conference between occupational </w:t>
      </w:r>
      <w:proofErr w:type="gramStart"/>
      <w:r w:rsidRPr="003374DD">
        <w:rPr>
          <w:rFonts w:ascii="Arial" w:hAnsi="Arial" w:cs="Arial"/>
        </w:rPr>
        <w:t>health</w:t>
      </w:r>
      <w:proofErr w:type="gramEnd"/>
      <w:r w:rsidRPr="003374DD">
        <w:rPr>
          <w:rFonts w:ascii="Arial" w:hAnsi="Arial" w:cs="Arial"/>
        </w:rPr>
        <w:t xml:space="preserve">, the referrer, the college tutor, director of studies, the student or any other relevant parties, such a meeting can be arranged.  The occupational physician may suggest a case conference.  The occupational physician’s duty of confidentiality includes case conferences.  Information already disclosed with consent can be verbally clarified, but new information or new questions will need further consent from the student.   </w:t>
      </w:r>
    </w:p>
    <w:p w:rsidR="00A55EC4" w:rsidRPr="003374DD" w:rsidRDefault="00A55EC4" w:rsidP="00A55EC4">
      <w:pPr>
        <w:rPr>
          <w:rFonts w:ascii="Arial" w:hAnsi="Arial" w:cs="Arial"/>
        </w:rPr>
      </w:pPr>
    </w:p>
    <w:p w:rsidR="00A55EC4" w:rsidRPr="003374DD" w:rsidRDefault="00A55EC4" w:rsidP="00A55EC4">
      <w:pPr>
        <w:rPr>
          <w:rFonts w:ascii="Arial" w:hAnsi="Arial" w:cs="Arial"/>
          <w:b/>
        </w:rPr>
      </w:pPr>
      <w:r w:rsidRPr="003374DD">
        <w:rPr>
          <w:rFonts w:ascii="Arial" w:hAnsi="Arial" w:cs="Arial"/>
          <w:b/>
        </w:rPr>
        <w:t>Time frames</w:t>
      </w:r>
    </w:p>
    <w:p w:rsidR="00A55EC4" w:rsidRPr="003374DD" w:rsidRDefault="00A55EC4" w:rsidP="00A55EC4">
      <w:pPr>
        <w:rPr>
          <w:rFonts w:ascii="Arial" w:hAnsi="Arial" w:cs="Arial"/>
        </w:rPr>
      </w:pPr>
    </w:p>
    <w:p w:rsidR="00A55EC4" w:rsidRPr="003374DD" w:rsidRDefault="00A55EC4" w:rsidP="00A55EC4">
      <w:pPr>
        <w:rPr>
          <w:rFonts w:ascii="Arial" w:hAnsi="Arial" w:cs="Arial"/>
        </w:rPr>
      </w:pPr>
      <w:r w:rsidRPr="003374DD">
        <w:rPr>
          <w:rFonts w:ascii="Arial" w:hAnsi="Arial" w:cs="Arial"/>
        </w:rPr>
        <w:t xml:space="preserve">Initial appointment: the student will usually be contacted within four working days of receiving a referral (allowing for mail deliveries) and an appointment offered, where possible, within 20 working days. </w:t>
      </w:r>
    </w:p>
    <w:p w:rsidR="00A55EC4" w:rsidRPr="003374DD" w:rsidRDefault="00A55EC4" w:rsidP="00A55EC4">
      <w:pPr>
        <w:rPr>
          <w:rFonts w:ascii="Arial" w:hAnsi="Arial" w:cs="Arial"/>
        </w:rPr>
      </w:pPr>
    </w:p>
    <w:p w:rsidR="00A55EC4" w:rsidRPr="003374DD" w:rsidRDefault="00A55EC4" w:rsidP="00A55EC4">
      <w:pPr>
        <w:rPr>
          <w:rFonts w:ascii="Arial" w:hAnsi="Arial" w:cs="Arial"/>
        </w:rPr>
      </w:pPr>
      <w:r w:rsidRPr="003374DD">
        <w:rPr>
          <w:rFonts w:ascii="Arial" w:hAnsi="Arial" w:cs="Arial"/>
        </w:rPr>
        <w:t>Reports are usually dispatched within 2-7 working days of the appointment.</w:t>
      </w:r>
    </w:p>
    <w:p w:rsidR="00A55EC4" w:rsidRPr="003374DD" w:rsidRDefault="00A55EC4" w:rsidP="00A55EC4">
      <w:pPr>
        <w:rPr>
          <w:rFonts w:ascii="Arial" w:hAnsi="Arial" w:cs="Arial"/>
        </w:rPr>
      </w:pPr>
    </w:p>
    <w:p w:rsidR="00A55EC4" w:rsidRPr="003374DD" w:rsidRDefault="00A55EC4" w:rsidP="00A55EC4">
      <w:pPr>
        <w:rPr>
          <w:rFonts w:ascii="Arial" w:hAnsi="Arial" w:cs="Arial"/>
          <w:b/>
        </w:rPr>
      </w:pPr>
      <w:r w:rsidRPr="003374DD">
        <w:rPr>
          <w:rFonts w:ascii="Arial" w:hAnsi="Arial" w:cs="Arial"/>
          <w:b/>
        </w:rPr>
        <w:t>Missed appointments</w:t>
      </w:r>
    </w:p>
    <w:p w:rsidR="00A55EC4" w:rsidRPr="003374DD" w:rsidRDefault="00A55EC4" w:rsidP="00A55EC4">
      <w:pPr>
        <w:rPr>
          <w:rFonts w:ascii="Arial" w:hAnsi="Arial" w:cs="Arial"/>
        </w:rPr>
      </w:pPr>
    </w:p>
    <w:p w:rsidR="00A55EC4" w:rsidRPr="003374DD" w:rsidRDefault="00A55EC4" w:rsidP="00A55EC4">
      <w:pPr>
        <w:rPr>
          <w:rFonts w:ascii="Arial" w:hAnsi="Arial" w:cs="Arial"/>
        </w:rPr>
      </w:pPr>
      <w:r w:rsidRPr="003374DD">
        <w:rPr>
          <w:rFonts w:ascii="Arial" w:hAnsi="Arial" w:cs="Arial"/>
        </w:rPr>
        <w:t xml:space="preserve">If a student contacts occupational health to rearrange an appointment, an alternative appointment will be offered.  </w:t>
      </w:r>
    </w:p>
    <w:p w:rsidR="00A55EC4" w:rsidRPr="003374DD" w:rsidRDefault="00A55EC4" w:rsidP="00A55EC4">
      <w:pPr>
        <w:rPr>
          <w:rFonts w:ascii="Arial" w:hAnsi="Arial" w:cs="Arial"/>
        </w:rPr>
      </w:pPr>
    </w:p>
    <w:p w:rsidR="00A55EC4" w:rsidRPr="003374DD" w:rsidRDefault="00A55EC4" w:rsidP="00A55EC4">
      <w:pPr>
        <w:rPr>
          <w:rFonts w:ascii="Arial" w:hAnsi="Arial" w:cs="Arial"/>
        </w:rPr>
      </w:pPr>
      <w:r w:rsidRPr="003374DD">
        <w:rPr>
          <w:rFonts w:ascii="Arial" w:hAnsi="Arial" w:cs="Arial"/>
        </w:rPr>
        <w:t xml:space="preserve">If the student fails to attend and to make contact, one further alternative appointment will be offered, and the referrer informed. </w:t>
      </w:r>
    </w:p>
    <w:p w:rsidR="00A55EC4" w:rsidRPr="003374DD" w:rsidRDefault="00A55EC4" w:rsidP="00A55EC4">
      <w:pPr>
        <w:rPr>
          <w:rFonts w:ascii="Arial" w:hAnsi="Arial" w:cs="Arial"/>
        </w:rPr>
      </w:pPr>
    </w:p>
    <w:p w:rsidR="00A55EC4" w:rsidRPr="003374DD" w:rsidRDefault="00A55EC4" w:rsidP="00A55EC4">
      <w:pPr>
        <w:rPr>
          <w:rFonts w:ascii="Arial" w:hAnsi="Arial" w:cs="Arial"/>
        </w:rPr>
      </w:pPr>
      <w:r w:rsidRPr="003374DD">
        <w:rPr>
          <w:rFonts w:ascii="Arial" w:hAnsi="Arial" w:cs="Arial"/>
        </w:rPr>
        <w:t xml:space="preserve">If a second appointment is missed without contact, no further appointments will be offered, but the referrer and the student will be informed.  It is then for the referrer to contact occupational health to discuss how to proceed.  </w:t>
      </w:r>
    </w:p>
    <w:p w:rsidR="00245FBB" w:rsidRPr="003374DD" w:rsidRDefault="00245FBB">
      <w:pPr>
        <w:rPr>
          <w:rFonts w:ascii="Arial" w:hAnsi="Arial" w:cs="Arial"/>
        </w:rPr>
      </w:pPr>
    </w:p>
    <w:p w:rsidR="0029432B" w:rsidRPr="00156788" w:rsidRDefault="002A4C60">
      <w:pPr>
        <w:rPr>
          <w:rFonts w:ascii="Arial" w:hAnsi="Arial" w:cs="Arial"/>
          <w:b/>
        </w:rPr>
      </w:pPr>
      <w:r w:rsidRPr="00156788">
        <w:rPr>
          <w:rFonts w:ascii="Arial" w:hAnsi="Arial" w:cs="Arial"/>
          <w:b/>
        </w:rPr>
        <w:t>Referrals from the Fitness to Practice (FTP) Committee</w:t>
      </w:r>
    </w:p>
    <w:p w:rsidR="002A4C60" w:rsidRDefault="002A4C60">
      <w:pPr>
        <w:rPr>
          <w:rFonts w:ascii="Arial" w:hAnsi="Arial" w:cs="Arial"/>
        </w:rPr>
      </w:pPr>
    </w:p>
    <w:p w:rsidR="002A4C60" w:rsidRPr="003374DD" w:rsidRDefault="002A4C60" w:rsidP="002A4C60">
      <w:pPr>
        <w:rPr>
          <w:rFonts w:ascii="Arial" w:hAnsi="Arial" w:cs="Arial"/>
        </w:rPr>
      </w:pPr>
      <w:r w:rsidRPr="003374DD">
        <w:rPr>
          <w:rFonts w:ascii="Arial" w:hAnsi="Arial" w:cs="Arial"/>
        </w:rPr>
        <w:t xml:space="preserve">All referrals are likely to include a concern about monitoring and supporting the student.  Referrals from the Fitness to Practice </w:t>
      </w:r>
      <w:r>
        <w:rPr>
          <w:rFonts w:ascii="Arial" w:hAnsi="Arial" w:cs="Arial"/>
        </w:rPr>
        <w:t>(</w:t>
      </w:r>
      <w:r w:rsidRPr="003374DD">
        <w:rPr>
          <w:rFonts w:ascii="Arial" w:hAnsi="Arial" w:cs="Arial"/>
        </w:rPr>
        <w:t>FTP</w:t>
      </w:r>
      <w:r>
        <w:rPr>
          <w:rFonts w:ascii="Arial" w:hAnsi="Arial" w:cs="Arial"/>
        </w:rPr>
        <w:t>)</w:t>
      </w:r>
      <w:r w:rsidRPr="003374DD">
        <w:rPr>
          <w:rFonts w:ascii="Arial" w:hAnsi="Arial" w:cs="Arial"/>
        </w:rPr>
        <w:t xml:space="preserve"> committee will include additional focus on the University’s duty to ensure public safety.</w:t>
      </w:r>
    </w:p>
    <w:p w:rsidR="002A4C60" w:rsidRPr="003374DD" w:rsidRDefault="002A4C60" w:rsidP="002A4C60">
      <w:pPr>
        <w:rPr>
          <w:rFonts w:ascii="Arial" w:hAnsi="Arial" w:cs="Arial"/>
        </w:rPr>
      </w:pPr>
    </w:p>
    <w:p w:rsidR="002A4C60" w:rsidRPr="00E067A0" w:rsidRDefault="002A4C60" w:rsidP="002A4C60">
      <w:pPr>
        <w:rPr>
          <w:rFonts w:ascii="Arial" w:hAnsi="Arial" w:cs="Arial"/>
        </w:rPr>
      </w:pPr>
      <w:r w:rsidRPr="00F8243C">
        <w:rPr>
          <w:rFonts w:ascii="Arial" w:hAnsi="Arial" w:cs="Arial"/>
        </w:rPr>
        <w:t>If refer</w:t>
      </w:r>
      <w:r w:rsidRPr="00E067A0">
        <w:rPr>
          <w:rFonts w:ascii="Arial" w:hAnsi="Arial" w:cs="Arial"/>
        </w:rPr>
        <w:t xml:space="preserve">ral to the Occupational Health </w:t>
      </w:r>
      <w:r>
        <w:rPr>
          <w:rFonts w:ascii="Arial" w:hAnsi="Arial" w:cs="Arial"/>
        </w:rPr>
        <w:t>S</w:t>
      </w:r>
      <w:r w:rsidRPr="00F8243C">
        <w:rPr>
          <w:rFonts w:ascii="Arial" w:hAnsi="Arial" w:cs="Arial"/>
        </w:rPr>
        <w:t xml:space="preserve">ervice has been </w:t>
      </w:r>
      <w:r w:rsidRPr="00E067A0">
        <w:rPr>
          <w:rFonts w:ascii="Arial" w:hAnsi="Arial" w:cs="Arial"/>
        </w:rPr>
        <w:t>made via the FTP Committee,</w:t>
      </w:r>
      <w:r w:rsidRPr="00F8243C">
        <w:rPr>
          <w:rFonts w:ascii="Arial" w:hAnsi="Arial" w:cs="Arial"/>
        </w:rPr>
        <w:t xml:space="preserve"> the FTP Committee may also make direct referral for other opinions, e.g. from a psychiatrist</w:t>
      </w:r>
      <w:r>
        <w:rPr>
          <w:rFonts w:ascii="Arial" w:hAnsi="Arial" w:cs="Arial"/>
        </w:rPr>
        <w:t xml:space="preserve">.  Reports from such assessments can only be made available to the Occupational Health Service with the student’s express informed consent in writing. </w:t>
      </w:r>
    </w:p>
    <w:p w:rsidR="002A4C60" w:rsidRDefault="002A4C60">
      <w:pPr>
        <w:rPr>
          <w:rFonts w:ascii="Arial" w:hAnsi="Arial" w:cs="Arial"/>
        </w:rPr>
      </w:pPr>
    </w:p>
    <w:p w:rsidR="002A4C60" w:rsidRPr="00F8243C" w:rsidRDefault="002A4C60" w:rsidP="002A4C60">
      <w:pPr>
        <w:rPr>
          <w:rFonts w:ascii="Arial" w:hAnsi="Arial" w:cs="Arial"/>
        </w:rPr>
      </w:pPr>
      <w:r w:rsidRPr="00F8243C">
        <w:rPr>
          <w:rFonts w:ascii="Arial" w:hAnsi="Arial" w:cs="Arial"/>
        </w:rPr>
        <w:t xml:space="preserve">Occupational Health </w:t>
      </w:r>
      <w:r w:rsidRPr="00F00550">
        <w:rPr>
          <w:rFonts w:ascii="Arial" w:hAnsi="Arial" w:cs="Arial"/>
        </w:rPr>
        <w:t>referral</w:t>
      </w:r>
      <w:r>
        <w:rPr>
          <w:rFonts w:ascii="Arial" w:hAnsi="Arial" w:cs="Arial"/>
        </w:rPr>
        <w:t>s</w:t>
      </w:r>
      <w:r w:rsidR="0079333F">
        <w:rPr>
          <w:rFonts w:ascii="Arial" w:hAnsi="Arial" w:cs="Arial"/>
        </w:rPr>
        <w:t xml:space="preserve"> </w:t>
      </w:r>
      <w:r>
        <w:rPr>
          <w:rFonts w:ascii="Arial" w:hAnsi="Arial" w:cs="Arial"/>
        </w:rPr>
        <w:t>from</w:t>
      </w:r>
      <w:r w:rsidRPr="00F8243C">
        <w:rPr>
          <w:rFonts w:ascii="Arial" w:hAnsi="Arial" w:cs="Arial"/>
        </w:rPr>
        <w:t xml:space="preserve"> the FTP </w:t>
      </w:r>
      <w:proofErr w:type="gramStart"/>
      <w:r w:rsidRPr="00F8243C">
        <w:rPr>
          <w:rFonts w:ascii="Arial" w:hAnsi="Arial" w:cs="Arial"/>
        </w:rPr>
        <w:t>Committee,</w:t>
      </w:r>
      <w:proofErr w:type="gramEnd"/>
      <w:r w:rsidR="0079333F">
        <w:rPr>
          <w:rFonts w:ascii="Arial" w:hAnsi="Arial" w:cs="Arial"/>
        </w:rPr>
        <w:t xml:space="preserve"> </w:t>
      </w:r>
      <w:r>
        <w:rPr>
          <w:rFonts w:ascii="Arial" w:hAnsi="Arial" w:cs="Arial"/>
        </w:rPr>
        <w:t xml:space="preserve">are made in the </w:t>
      </w:r>
      <w:r w:rsidRPr="00F8243C">
        <w:rPr>
          <w:rFonts w:ascii="Arial" w:hAnsi="Arial" w:cs="Arial"/>
        </w:rPr>
        <w:t xml:space="preserve">context of the </w:t>
      </w:r>
      <w:r w:rsidRPr="00E067A0">
        <w:rPr>
          <w:rFonts w:ascii="Arial" w:hAnsi="Arial" w:cs="Arial"/>
        </w:rPr>
        <w:t>significan</w:t>
      </w:r>
      <w:r>
        <w:rPr>
          <w:rFonts w:ascii="Arial" w:hAnsi="Arial" w:cs="Arial"/>
        </w:rPr>
        <w:t xml:space="preserve">t </w:t>
      </w:r>
      <w:r w:rsidRPr="00F8243C">
        <w:rPr>
          <w:rFonts w:ascii="Arial" w:hAnsi="Arial" w:cs="Arial"/>
        </w:rPr>
        <w:t>question 'is this student fit to practise medicine?'</w:t>
      </w:r>
    </w:p>
    <w:p w:rsidR="002A4C60" w:rsidRPr="003374DD" w:rsidRDefault="002A4C60" w:rsidP="002A4C60">
      <w:pPr>
        <w:rPr>
          <w:rFonts w:ascii="Arial" w:hAnsi="Arial" w:cs="Arial"/>
        </w:rPr>
      </w:pPr>
      <w:r w:rsidRPr="00E067A0">
        <w:rPr>
          <w:rFonts w:ascii="Arial" w:hAnsi="Arial" w:cs="Arial"/>
        </w:rPr>
        <w:t>In th</w:t>
      </w:r>
      <w:r>
        <w:rPr>
          <w:rFonts w:ascii="Arial" w:hAnsi="Arial" w:cs="Arial"/>
        </w:rPr>
        <w:t>ese</w:t>
      </w:r>
      <w:r w:rsidRPr="00F8243C">
        <w:rPr>
          <w:rFonts w:ascii="Arial" w:hAnsi="Arial" w:cs="Arial"/>
        </w:rPr>
        <w:t xml:space="preserve"> circumstance</w:t>
      </w:r>
      <w:r>
        <w:rPr>
          <w:rFonts w:ascii="Arial" w:hAnsi="Arial" w:cs="Arial"/>
        </w:rPr>
        <w:t>s</w:t>
      </w:r>
      <w:r w:rsidRPr="00F8243C">
        <w:rPr>
          <w:rFonts w:ascii="Arial" w:hAnsi="Arial" w:cs="Arial"/>
        </w:rPr>
        <w:t xml:space="preserve"> the FTP Committee </w:t>
      </w:r>
      <w:r>
        <w:rPr>
          <w:rFonts w:ascii="Arial" w:hAnsi="Arial" w:cs="Arial"/>
        </w:rPr>
        <w:t>need</w:t>
      </w:r>
      <w:r w:rsidRPr="00F8243C">
        <w:rPr>
          <w:rFonts w:ascii="Arial" w:hAnsi="Arial" w:cs="Arial"/>
        </w:rPr>
        <w:t xml:space="preserve">s full disclosure of all </w:t>
      </w:r>
      <w:r>
        <w:rPr>
          <w:rFonts w:ascii="Arial" w:hAnsi="Arial" w:cs="Arial"/>
        </w:rPr>
        <w:t xml:space="preserve">relevant information </w:t>
      </w:r>
      <w:r w:rsidRPr="00E067A0">
        <w:rPr>
          <w:rFonts w:ascii="Arial" w:hAnsi="Arial" w:cs="Arial"/>
        </w:rPr>
        <w:t xml:space="preserve">to make </w:t>
      </w:r>
      <w:r>
        <w:rPr>
          <w:rFonts w:ascii="Arial" w:hAnsi="Arial" w:cs="Arial"/>
        </w:rPr>
        <w:t>a fully informed</w:t>
      </w:r>
      <w:r w:rsidRPr="00E067A0">
        <w:rPr>
          <w:rFonts w:ascii="Arial" w:hAnsi="Arial" w:cs="Arial"/>
        </w:rPr>
        <w:t xml:space="preserve"> judgement</w:t>
      </w:r>
      <w:r>
        <w:rPr>
          <w:rFonts w:ascii="Arial" w:hAnsi="Arial" w:cs="Arial"/>
        </w:rPr>
        <w:t>.  I</w:t>
      </w:r>
      <w:r w:rsidRPr="00F8243C">
        <w:rPr>
          <w:rFonts w:ascii="Arial" w:hAnsi="Arial" w:cs="Arial"/>
        </w:rPr>
        <w:t>f a student is unwilling to undergo an Occupational Health asse</w:t>
      </w:r>
      <w:r w:rsidRPr="00E067A0">
        <w:rPr>
          <w:rFonts w:ascii="Arial" w:hAnsi="Arial" w:cs="Arial"/>
        </w:rPr>
        <w:t xml:space="preserve">ssment </w:t>
      </w:r>
      <w:r>
        <w:rPr>
          <w:rFonts w:ascii="Arial" w:hAnsi="Arial" w:cs="Arial"/>
        </w:rPr>
        <w:t>or</w:t>
      </w:r>
      <w:r w:rsidRPr="00F8243C">
        <w:rPr>
          <w:rFonts w:ascii="Arial" w:hAnsi="Arial" w:cs="Arial"/>
        </w:rPr>
        <w:t xml:space="preserve"> allow full disclosure of </w:t>
      </w:r>
      <w:r>
        <w:rPr>
          <w:rFonts w:ascii="Arial" w:hAnsi="Arial" w:cs="Arial"/>
        </w:rPr>
        <w:t>the report from such an assessment</w:t>
      </w:r>
      <w:r w:rsidRPr="00E067A0">
        <w:rPr>
          <w:rFonts w:ascii="Arial" w:hAnsi="Arial" w:cs="Arial"/>
        </w:rPr>
        <w:t>,</w:t>
      </w:r>
      <w:r w:rsidRPr="00F8243C">
        <w:rPr>
          <w:rFonts w:ascii="Arial" w:hAnsi="Arial" w:cs="Arial"/>
        </w:rPr>
        <w:t xml:space="preserve"> the FTP Committee</w:t>
      </w:r>
      <w:r>
        <w:rPr>
          <w:rFonts w:ascii="Arial" w:hAnsi="Arial" w:cs="Arial"/>
        </w:rPr>
        <w:t>,</w:t>
      </w:r>
      <w:r w:rsidR="0079333F">
        <w:rPr>
          <w:rFonts w:ascii="Arial" w:hAnsi="Arial" w:cs="Arial"/>
        </w:rPr>
        <w:t xml:space="preserve"> </w:t>
      </w:r>
      <w:r w:rsidRPr="00F8243C">
        <w:rPr>
          <w:rFonts w:ascii="Arial" w:hAnsi="Arial" w:cs="Arial"/>
        </w:rPr>
        <w:t xml:space="preserve">whose </w:t>
      </w:r>
      <w:r w:rsidRPr="00F8243C">
        <w:rPr>
          <w:rFonts w:ascii="Arial" w:hAnsi="Arial" w:cs="Arial"/>
        </w:rPr>
        <w:lastRenderedPageBreak/>
        <w:t xml:space="preserve">primary responsibility is towards protection of the public - </w:t>
      </w:r>
      <w:r>
        <w:rPr>
          <w:rFonts w:ascii="Arial" w:hAnsi="Arial" w:cs="Arial"/>
        </w:rPr>
        <w:t>may</w:t>
      </w:r>
      <w:r w:rsidRPr="00F8243C">
        <w:rPr>
          <w:rFonts w:ascii="Arial" w:hAnsi="Arial" w:cs="Arial"/>
        </w:rPr>
        <w:t xml:space="preserve"> have </w:t>
      </w:r>
      <w:r w:rsidRPr="00E067A0">
        <w:rPr>
          <w:rFonts w:ascii="Arial" w:hAnsi="Arial" w:cs="Arial"/>
        </w:rPr>
        <w:t>to con</w:t>
      </w:r>
      <w:r>
        <w:rPr>
          <w:rFonts w:ascii="Arial" w:hAnsi="Arial" w:cs="Arial"/>
        </w:rPr>
        <w:t>sider whether</w:t>
      </w:r>
      <w:r w:rsidRPr="00F8243C">
        <w:rPr>
          <w:rFonts w:ascii="Arial" w:hAnsi="Arial" w:cs="Arial"/>
        </w:rPr>
        <w:t xml:space="preserve"> the student is seeking to hide something</w:t>
      </w:r>
      <w:r>
        <w:rPr>
          <w:rFonts w:ascii="Arial" w:hAnsi="Arial" w:cs="Arial"/>
        </w:rPr>
        <w:t>,</w:t>
      </w:r>
      <w:r w:rsidRPr="00F8243C">
        <w:rPr>
          <w:rFonts w:ascii="Arial" w:hAnsi="Arial" w:cs="Arial"/>
        </w:rPr>
        <w:t xml:space="preserve"> and proceed accordingly as specified in the relevant statutes and ordinances</w:t>
      </w:r>
      <w:r>
        <w:rPr>
          <w:rFonts w:ascii="Arial" w:hAnsi="Arial" w:cs="Arial"/>
        </w:rPr>
        <w:t>.</w:t>
      </w:r>
    </w:p>
    <w:p w:rsidR="002A4C60" w:rsidRPr="003374DD" w:rsidRDefault="002A4C60">
      <w:pPr>
        <w:rPr>
          <w:rFonts w:ascii="Arial" w:hAnsi="Arial" w:cs="Arial"/>
        </w:rPr>
      </w:pPr>
    </w:p>
    <w:p w:rsidR="0029432B" w:rsidRPr="003374DD" w:rsidRDefault="003E08F1">
      <w:pPr>
        <w:rPr>
          <w:rFonts w:ascii="Arial" w:hAnsi="Arial" w:cs="Arial"/>
          <w:b/>
        </w:rPr>
      </w:pPr>
      <w:r w:rsidRPr="003374DD">
        <w:rPr>
          <w:rFonts w:ascii="Arial" w:hAnsi="Arial" w:cs="Arial"/>
          <w:b/>
        </w:rPr>
        <w:t>For further advice, please contact:</w:t>
      </w:r>
    </w:p>
    <w:p w:rsidR="003E08F1" w:rsidRPr="003374DD" w:rsidRDefault="003E08F1">
      <w:pPr>
        <w:rPr>
          <w:rFonts w:ascii="Arial" w:hAnsi="Arial" w:cs="Arial"/>
        </w:rPr>
      </w:pPr>
    </w:p>
    <w:p w:rsidR="003E08F1" w:rsidRPr="003374DD" w:rsidRDefault="003E08F1" w:rsidP="003E08F1">
      <w:pPr>
        <w:rPr>
          <w:rFonts w:ascii="Arial" w:hAnsi="Arial" w:cs="Arial"/>
        </w:rPr>
      </w:pPr>
      <w:r w:rsidRPr="003374DD">
        <w:rPr>
          <w:rFonts w:ascii="Arial" w:hAnsi="Arial" w:cs="Arial"/>
        </w:rPr>
        <w:t>University of Cambridge Occupational Health Service</w:t>
      </w:r>
    </w:p>
    <w:p w:rsidR="00A55EC4" w:rsidRDefault="00A55EC4" w:rsidP="003E08F1">
      <w:pPr>
        <w:rPr>
          <w:rFonts w:ascii="Arial" w:hAnsi="Arial" w:cs="Arial"/>
        </w:rPr>
      </w:pPr>
      <w:r>
        <w:rPr>
          <w:rFonts w:ascii="Arial" w:hAnsi="Arial" w:cs="Arial"/>
        </w:rPr>
        <w:t>1</w:t>
      </w:r>
      <w:r w:rsidRPr="00A55EC4">
        <w:rPr>
          <w:rFonts w:ascii="Arial" w:hAnsi="Arial" w:cs="Arial"/>
          <w:vertAlign w:val="superscript"/>
        </w:rPr>
        <w:t>st</w:t>
      </w:r>
      <w:r>
        <w:rPr>
          <w:rFonts w:ascii="Arial" w:hAnsi="Arial" w:cs="Arial"/>
        </w:rPr>
        <w:t xml:space="preserve"> Floor </w:t>
      </w:r>
    </w:p>
    <w:p w:rsidR="003E08F1" w:rsidRPr="003374DD" w:rsidRDefault="00A55EC4" w:rsidP="003E08F1">
      <w:pPr>
        <w:rPr>
          <w:rFonts w:ascii="Arial" w:hAnsi="Arial" w:cs="Arial"/>
        </w:rPr>
      </w:pPr>
      <w:r>
        <w:rPr>
          <w:rFonts w:ascii="Arial" w:hAnsi="Arial" w:cs="Arial"/>
        </w:rPr>
        <w:t>16 Mill Lane</w:t>
      </w:r>
    </w:p>
    <w:p w:rsidR="003E08F1" w:rsidRPr="003374DD" w:rsidRDefault="003E08F1" w:rsidP="003E08F1">
      <w:pPr>
        <w:rPr>
          <w:rFonts w:ascii="Arial" w:hAnsi="Arial" w:cs="Arial"/>
        </w:rPr>
      </w:pPr>
      <w:r w:rsidRPr="003374DD">
        <w:rPr>
          <w:rFonts w:ascii="Arial" w:hAnsi="Arial" w:cs="Arial"/>
        </w:rPr>
        <w:t>Cambridge</w:t>
      </w:r>
    </w:p>
    <w:p w:rsidR="003E08F1" w:rsidRPr="003374DD" w:rsidRDefault="003E08F1" w:rsidP="003E08F1">
      <w:pPr>
        <w:rPr>
          <w:rFonts w:ascii="Arial" w:hAnsi="Arial" w:cs="Arial"/>
        </w:rPr>
      </w:pPr>
      <w:r w:rsidRPr="003374DD">
        <w:rPr>
          <w:rFonts w:ascii="Arial" w:hAnsi="Arial" w:cs="Arial"/>
        </w:rPr>
        <w:t>CB</w:t>
      </w:r>
      <w:r w:rsidR="00A55EC4">
        <w:rPr>
          <w:rFonts w:ascii="Arial" w:hAnsi="Arial" w:cs="Arial"/>
        </w:rPr>
        <w:t>2 1SB</w:t>
      </w:r>
    </w:p>
    <w:p w:rsidR="003E08F1" w:rsidRPr="003374DD" w:rsidRDefault="003E08F1">
      <w:pPr>
        <w:rPr>
          <w:rFonts w:ascii="Arial" w:hAnsi="Arial" w:cs="Arial"/>
        </w:rPr>
      </w:pPr>
    </w:p>
    <w:p w:rsidR="00250C84" w:rsidRPr="003374DD" w:rsidRDefault="00CE3B9D">
      <w:pPr>
        <w:rPr>
          <w:rFonts w:ascii="Arial" w:hAnsi="Arial" w:cs="Arial"/>
        </w:rPr>
      </w:pPr>
      <w:r w:rsidRPr="003374DD">
        <w:rPr>
          <w:rFonts w:ascii="Arial" w:hAnsi="Arial" w:cs="Arial"/>
        </w:rPr>
        <w:t>Tel: 01223 336594</w:t>
      </w:r>
    </w:p>
    <w:p w:rsidR="00CE3B9D" w:rsidRPr="003374DD" w:rsidRDefault="00CE3B9D">
      <w:pPr>
        <w:rPr>
          <w:rFonts w:ascii="Arial" w:hAnsi="Arial" w:cs="Arial"/>
        </w:rPr>
      </w:pPr>
      <w:r w:rsidRPr="003374DD">
        <w:rPr>
          <w:rFonts w:ascii="Arial" w:hAnsi="Arial" w:cs="Arial"/>
        </w:rPr>
        <w:t xml:space="preserve">Email: </w:t>
      </w:r>
      <w:hyperlink r:id="rId9" w:history="1">
        <w:r w:rsidR="000D191C" w:rsidRPr="003374DD">
          <w:rPr>
            <w:rStyle w:val="Hyperlink"/>
            <w:rFonts w:ascii="Arial" w:hAnsi="Arial" w:cs="Arial"/>
          </w:rPr>
          <w:t>occhealth@admin.cam.ac.uk</w:t>
        </w:r>
      </w:hyperlink>
    </w:p>
    <w:p w:rsidR="00CE3B9D" w:rsidRPr="003374DD" w:rsidRDefault="00CE3B9D">
      <w:pPr>
        <w:rPr>
          <w:rFonts w:ascii="Arial" w:hAnsi="Arial" w:cs="Arial"/>
        </w:rPr>
      </w:pPr>
    </w:p>
    <w:p w:rsidR="00B75AA1" w:rsidRPr="003374DD" w:rsidRDefault="004A5ECA">
      <w:pPr>
        <w:rPr>
          <w:rFonts w:ascii="Arial" w:hAnsi="Arial" w:cs="Arial"/>
          <w:b/>
        </w:rPr>
      </w:pPr>
      <w:r w:rsidRPr="003374DD">
        <w:rPr>
          <w:rFonts w:ascii="Arial" w:hAnsi="Arial" w:cs="Arial"/>
          <w:b/>
        </w:rPr>
        <w:t>Reference</w:t>
      </w:r>
      <w:r w:rsidR="00B75AA1" w:rsidRPr="003374DD">
        <w:rPr>
          <w:rFonts w:ascii="Arial" w:hAnsi="Arial" w:cs="Arial"/>
          <w:b/>
        </w:rPr>
        <w:t>s</w:t>
      </w:r>
      <w:r w:rsidRPr="003374DD">
        <w:rPr>
          <w:rFonts w:ascii="Arial" w:hAnsi="Arial" w:cs="Arial"/>
          <w:b/>
        </w:rPr>
        <w:t xml:space="preserve">: </w:t>
      </w:r>
    </w:p>
    <w:p w:rsidR="00B75AA1" w:rsidRPr="003374DD" w:rsidRDefault="00B75AA1">
      <w:pPr>
        <w:rPr>
          <w:rFonts w:ascii="Arial" w:hAnsi="Arial" w:cs="Arial"/>
        </w:rPr>
      </w:pPr>
    </w:p>
    <w:p w:rsidR="004A5ECA" w:rsidRPr="003374DD" w:rsidRDefault="00B75AA1">
      <w:pPr>
        <w:rPr>
          <w:rFonts w:ascii="Arial" w:hAnsi="Arial" w:cs="Arial"/>
        </w:rPr>
      </w:pPr>
      <w:r w:rsidRPr="003374DD">
        <w:rPr>
          <w:rFonts w:ascii="Arial" w:hAnsi="Arial" w:cs="Arial"/>
        </w:rPr>
        <w:t xml:space="preserve">1. </w:t>
      </w:r>
      <w:r w:rsidR="004A5ECA" w:rsidRPr="003374DD">
        <w:rPr>
          <w:rFonts w:ascii="Arial" w:hAnsi="Arial" w:cs="Arial"/>
        </w:rPr>
        <w:t>Medical Students: professional values and fitness to practice, Guidance from the GMC and the MSC, 2009.</w:t>
      </w:r>
      <w:r w:rsidR="00C54507" w:rsidRPr="003374DD">
        <w:rPr>
          <w:rFonts w:ascii="Arial" w:hAnsi="Arial" w:cs="Arial"/>
        </w:rPr>
        <w:t xml:space="preserve"> In particular, paragraphs 5, 35-38, 41, 46-54, 57, 77, 108, 127</w:t>
      </w:r>
      <w:proofErr w:type="gramStart"/>
      <w:r w:rsidR="00C54507" w:rsidRPr="003374DD">
        <w:rPr>
          <w:rFonts w:ascii="Arial" w:hAnsi="Arial" w:cs="Arial"/>
        </w:rPr>
        <w:t>,Table</w:t>
      </w:r>
      <w:proofErr w:type="gramEnd"/>
      <w:r w:rsidR="00C54507" w:rsidRPr="003374DD">
        <w:rPr>
          <w:rFonts w:ascii="Arial" w:hAnsi="Arial" w:cs="Arial"/>
        </w:rPr>
        <w:t xml:space="preserve"> 1 and appendix B.</w:t>
      </w:r>
    </w:p>
    <w:p w:rsidR="009F55B2" w:rsidRPr="003374DD" w:rsidRDefault="009F55B2">
      <w:pPr>
        <w:rPr>
          <w:rFonts w:ascii="Arial" w:hAnsi="Arial" w:cs="Arial"/>
        </w:rPr>
      </w:pPr>
    </w:p>
    <w:p w:rsidR="004A5ECA" w:rsidRPr="003374DD" w:rsidRDefault="00B75AA1">
      <w:pPr>
        <w:rPr>
          <w:rFonts w:ascii="Arial" w:hAnsi="Arial" w:cs="Arial"/>
        </w:rPr>
      </w:pPr>
      <w:r w:rsidRPr="003374DD">
        <w:rPr>
          <w:rFonts w:ascii="Arial" w:hAnsi="Arial" w:cs="Arial"/>
        </w:rPr>
        <w:t xml:space="preserve">2. </w:t>
      </w:r>
      <w:r w:rsidR="004A5ECA" w:rsidRPr="003374DD">
        <w:rPr>
          <w:rFonts w:ascii="Arial" w:hAnsi="Arial" w:cs="Arial"/>
        </w:rPr>
        <w:t>Gateways to the professions</w:t>
      </w:r>
      <w:r w:rsidR="00A71AD6" w:rsidRPr="003374DD">
        <w:rPr>
          <w:rFonts w:ascii="Arial" w:hAnsi="Arial" w:cs="Arial"/>
        </w:rPr>
        <w:t>: Advising medical schools: encouraging disabled students,</w:t>
      </w:r>
      <w:r w:rsidR="004A5ECA" w:rsidRPr="003374DD">
        <w:rPr>
          <w:rFonts w:ascii="Arial" w:hAnsi="Arial" w:cs="Arial"/>
        </w:rPr>
        <w:t xml:space="preserve"> GMC</w:t>
      </w:r>
      <w:r w:rsidR="00A71AD6" w:rsidRPr="003374DD">
        <w:rPr>
          <w:rFonts w:ascii="Arial" w:hAnsi="Arial" w:cs="Arial"/>
        </w:rPr>
        <w:t xml:space="preserve"> and the Department for Innovation, Universities and Skills (England), (2008)</w:t>
      </w:r>
    </w:p>
    <w:p w:rsidR="00B75AA1" w:rsidRPr="003374DD" w:rsidRDefault="00B75AA1">
      <w:pPr>
        <w:rPr>
          <w:rFonts w:ascii="Arial" w:hAnsi="Arial" w:cs="Arial"/>
        </w:rPr>
      </w:pPr>
    </w:p>
    <w:p w:rsidR="00B75AA1" w:rsidRPr="003374DD" w:rsidRDefault="00B75AA1">
      <w:pPr>
        <w:rPr>
          <w:rFonts w:ascii="Arial" w:hAnsi="Arial" w:cs="Arial"/>
        </w:rPr>
      </w:pPr>
      <w:r w:rsidRPr="003374DD">
        <w:rPr>
          <w:rFonts w:ascii="Arial" w:hAnsi="Arial" w:cs="Arial"/>
        </w:rPr>
        <w:t>3. GMC consent and confidentiality guidance, October 2009</w:t>
      </w:r>
    </w:p>
    <w:p w:rsidR="00B75AA1" w:rsidRPr="003374DD" w:rsidRDefault="00B75AA1">
      <w:pPr>
        <w:rPr>
          <w:rFonts w:ascii="Arial" w:hAnsi="Arial" w:cs="Arial"/>
        </w:rPr>
      </w:pPr>
    </w:p>
    <w:p w:rsidR="00B75AA1" w:rsidRPr="003374DD" w:rsidRDefault="00B75AA1">
      <w:pPr>
        <w:rPr>
          <w:rFonts w:ascii="Arial" w:hAnsi="Arial" w:cs="Arial"/>
        </w:rPr>
      </w:pPr>
      <w:r w:rsidRPr="003374DD">
        <w:rPr>
          <w:rFonts w:ascii="Arial" w:hAnsi="Arial" w:cs="Arial"/>
        </w:rPr>
        <w:t xml:space="preserve">4. Faculty </w:t>
      </w:r>
      <w:r w:rsidR="0095423C" w:rsidRPr="003374DD">
        <w:rPr>
          <w:rFonts w:ascii="Arial" w:hAnsi="Arial" w:cs="Arial"/>
        </w:rPr>
        <w:t>of Occupational Medicine Ethics</w:t>
      </w:r>
      <w:r w:rsidR="00156788">
        <w:rPr>
          <w:rFonts w:ascii="Arial" w:hAnsi="Arial" w:cs="Arial"/>
        </w:rPr>
        <w:t xml:space="preserve"> </w:t>
      </w:r>
      <w:r w:rsidR="0095423C" w:rsidRPr="003374DD">
        <w:rPr>
          <w:rFonts w:ascii="Arial" w:hAnsi="Arial" w:cs="Arial"/>
        </w:rPr>
        <w:t>G</w:t>
      </w:r>
      <w:r w:rsidRPr="003374DD">
        <w:rPr>
          <w:rFonts w:ascii="Arial" w:hAnsi="Arial" w:cs="Arial"/>
        </w:rPr>
        <w:t xml:space="preserve">uidance for Occupational </w:t>
      </w:r>
      <w:r w:rsidR="0095423C" w:rsidRPr="003374DD">
        <w:rPr>
          <w:rFonts w:ascii="Arial" w:hAnsi="Arial" w:cs="Arial"/>
        </w:rPr>
        <w:t xml:space="preserve">Health </w:t>
      </w:r>
      <w:r w:rsidRPr="003374DD">
        <w:rPr>
          <w:rFonts w:ascii="Arial" w:hAnsi="Arial" w:cs="Arial"/>
        </w:rPr>
        <w:t>P</w:t>
      </w:r>
      <w:r w:rsidR="0095423C" w:rsidRPr="003374DD">
        <w:rPr>
          <w:rFonts w:ascii="Arial" w:hAnsi="Arial" w:cs="Arial"/>
        </w:rPr>
        <w:t>ractice</w:t>
      </w:r>
      <w:r w:rsidRPr="003374DD">
        <w:rPr>
          <w:rFonts w:ascii="Arial" w:hAnsi="Arial" w:cs="Arial"/>
        </w:rPr>
        <w:t xml:space="preserve">, 2012 </w:t>
      </w:r>
    </w:p>
    <w:sectPr w:rsidR="00B75AA1" w:rsidRPr="003374DD" w:rsidSect="009C64EE">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C61" w:rsidRDefault="00AC4C61" w:rsidP="009F55B2">
      <w:r>
        <w:separator/>
      </w:r>
    </w:p>
  </w:endnote>
  <w:endnote w:type="continuationSeparator" w:id="0">
    <w:p w:rsidR="00AC4C61" w:rsidRDefault="00AC4C61" w:rsidP="009F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AF" w:rsidRDefault="008B70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987285"/>
      <w:docPartObj>
        <w:docPartGallery w:val="Page Numbers (Bottom of Page)"/>
        <w:docPartUnique/>
      </w:docPartObj>
    </w:sdtPr>
    <w:sdtEndPr>
      <w:rPr>
        <w:noProof/>
      </w:rPr>
    </w:sdtEndPr>
    <w:sdtContent>
      <w:p w:rsidR="00A1430E" w:rsidRDefault="005F7409">
        <w:pPr>
          <w:pStyle w:val="Footer"/>
          <w:jc w:val="right"/>
        </w:pPr>
        <w:r>
          <w:fldChar w:fldCharType="begin"/>
        </w:r>
        <w:r w:rsidR="00A1430E">
          <w:instrText xml:space="preserve"> PAGE   \* MERGEFORMAT </w:instrText>
        </w:r>
        <w:r>
          <w:fldChar w:fldCharType="separate"/>
        </w:r>
        <w:r w:rsidR="008B70AF">
          <w:rPr>
            <w:noProof/>
          </w:rPr>
          <w:t>1</w:t>
        </w:r>
        <w:r>
          <w:rPr>
            <w:noProof/>
          </w:rPr>
          <w:fldChar w:fldCharType="end"/>
        </w:r>
      </w:p>
    </w:sdtContent>
  </w:sdt>
  <w:p w:rsidR="00A1430E" w:rsidRDefault="00A143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AF" w:rsidRDefault="008B7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C61" w:rsidRDefault="00AC4C61" w:rsidP="009F55B2">
      <w:r>
        <w:separator/>
      </w:r>
    </w:p>
  </w:footnote>
  <w:footnote w:type="continuationSeparator" w:id="0">
    <w:p w:rsidR="00AC4C61" w:rsidRDefault="00AC4C61" w:rsidP="009F5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C61" w:rsidRDefault="008B70AF">
    <w:pPr>
      <w:pStyle w:val="Header"/>
    </w:pPr>
    <w:sdt>
      <w:sdtPr>
        <w:id w:val="171999623"/>
        <w:placeholder>
          <w:docPart w:val="179BBF828A38AF43A23E018E91FF8BA3"/>
        </w:placeholder>
        <w:temporary/>
        <w:showingPlcHdr/>
      </w:sdtPr>
      <w:sdtEndPr/>
      <w:sdtContent>
        <w:r w:rsidR="00AC4C61">
          <w:t>[Type text]</w:t>
        </w:r>
      </w:sdtContent>
    </w:sdt>
    <w:r w:rsidR="00AC4C61">
      <w:ptab w:relativeTo="margin" w:alignment="center" w:leader="none"/>
    </w:r>
    <w:sdt>
      <w:sdtPr>
        <w:id w:val="171999624"/>
        <w:placeholder>
          <w:docPart w:val="CD5180B4BFFA4F4AA1171BFF52CF2E12"/>
        </w:placeholder>
        <w:temporary/>
        <w:showingPlcHdr/>
      </w:sdtPr>
      <w:sdtEndPr/>
      <w:sdtContent>
        <w:r w:rsidR="00AC4C61">
          <w:t>[Type text]</w:t>
        </w:r>
      </w:sdtContent>
    </w:sdt>
    <w:r w:rsidR="00AC4C61">
      <w:ptab w:relativeTo="margin" w:alignment="right" w:leader="none"/>
    </w:r>
    <w:sdt>
      <w:sdtPr>
        <w:id w:val="171999625"/>
        <w:placeholder>
          <w:docPart w:val="F2E2C87C30BEC4418148887A6DD4EFCC"/>
        </w:placeholder>
        <w:temporary/>
        <w:showingPlcHdr/>
      </w:sdtPr>
      <w:sdtEndPr/>
      <w:sdtContent>
        <w:r w:rsidR="00AC4C61">
          <w:t>[Type text]</w:t>
        </w:r>
      </w:sdtContent>
    </w:sdt>
  </w:p>
  <w:p w:rsidR="00AC4C61" w:rsidRDefault="00AC4C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C61" w:rsidRPr="00E42C10" w:rsidRDefault="009A668E">
    <w:pPr>
      <w:pStyle w:val="Header"/>
      <w:rPr>
        <w:rFonts w:ascii="Arial" w:hAnsi="Arial" w:cs="Arial"/>
        <w:i/>
        <w:sz w:val="22"/>
        <w:szCs w:val="22"/>
      </w:rPr>
    </w:pPr>
    <w:bookmarkStart w:id="0" w:name="_GoBack"/>
    <w:bookmarkEnd w:id="0"/>
    <w:r>
      <w:rPr>
        <w:rFonts w:ascii="Arial" w:hAnsi="Arial" w:cs="Arial"/>
        <w:i/>
        <w:sz w:val="22"/>
        <w:szCs w:val="22"/>
      </w:rPr>
      <w:t>December 2014</w:t>
    </w:r>
  </w:p>
  <w:p w:rsidR="00AC4C61" w:rsidRDefault="00AC4C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AF" w:rsidRDefault="008B70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A7518"/>
    <w:multiLevelType w:val="hybridMultilevel"/>
    <w:tmpl w:val="F1B41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EC5C93"/>
    <w:multiLevelType w:val="hybridMultilevel"/>
    <w:tmpl w:val="993ADE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25EA30B1"/>
    <w:multiLevelType w:val="hybridMultilevel"/>
    <w:tmpl w:val="6E007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4C2CF6"/>
    <w:multiLevelType w:val="hybridMultilevel"/>
    <w:tmpl w:val="3FCE1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83F59EC"/>
    <w:multiLevelType w:val="hybridMultilevel"/>
    <w:tmpl w:val="EAA0B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DBD62E3"/>
    <w:multiLevelType w:val="hybridMultilevel"/>
    <w:tmpl w:val="AF365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6813A3D"/>
    <w:multiLevelType w:val="hybridMultilevel"/>
    <w:tmpl w:val="0D7C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216DA5"/>
    <w:multiLevelType w:val="hybridMultilevel"/>
    <w:tmpl w:val="69D0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295E42"/>
    <w:multiLevelType w:val="hybridMultilevel"/>
    <w:tmpl w:val="8C480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3"/>
  </w:num>
  <w:num w:numId="6">
    <w:abstractNumId w:val="4"/>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9E01760-5EF3-407B-BBA2-1DC7396D2647}"/>
    <w:docVar w:name="dgnword-eventsink" w:val="85748232"/>
  </w:docVars>
  <w:rsids>
    <w:rsidRoot w:val="00416C61"/>
    <w:rsid w:val="000067B7"/>
    <w:rsid w:val="00034DB4"/>
    <w:rsid w:val="000471F0"/>
    <w:rsid w:val="00061DA4"/>
    <w:rsid w:val="000A1AFD"/>
    <w:rsid w:val="000A20D5"/>
    <w:rsid w:val="000D191C"/>
    <w:rsid w:val="000D40F3"/>
    <w:rsid w:val="001025DF"/>
    <w:rsid w:val="00125082"/>
    <w:rsid w:val="00156788"/>
    <w:rsid w:val="001630DC"/>
    <w:rsid w:val="00167EE7"/>
    <w:rsid w:val="00170878"/>
    <w:rsid w:val="00194BD6"/>
    <w:rsid w:val="001A3D21"/>
    <w:rsid w:val="001B3CE4"/>
    <w:rsid w:val="001F79B1"/>
    <w:rsid w:val="00245FBB"/>
    <w:rsid w:val="00250C84"/>
    <w:rsid w:val="0029432B"/>
    <w:rsid w:val="002A4C60"/>
    <w:rsid w:val="002E1AEE"/>
    <w:rsid w:val="00311F1C"/>
    <w:rsid w:val="003374DD"/>
    <w:rsid w:val="003768E6"/>
    <w:rsid w:val="003970F4"/>
    <w:rsid w:val="003D218C"/>
    <w:rsid w:val="003E08F1"/>
    <w:rsid w:val="003F3B25"/>
    <w:rsid w:val="00416C61"/>
    <w:rsid w:val="00491F07"/>
    <w:rsid w:val="004941CB"/>
    <w:rsid w:val="004A5ECA"/>
    <w:rsid w:val="004B28CA"/>
    <w:rsid w:val="00587200"/>
    <w:rsid w:val="005D468F"/>
    <w:rsid w:val="005F1725"/>
    <w:rsid w:val="005F17D7"/>
    <w:rsid w:val="005F7409"/>
    <w:rsid w:val="00602480"/>
    <w:rsid w:val="0063064E"/>
    <w:rsid w:val="00665C81"/>
    <w:rsid w:val="006952BF"/>
    <w:rsid w:val="006A6EF1"/>
    <w:rsid w:val="006F6631"/>
    <w:rsid w:val="007061BA"/>
    <w:rsid w:val="00722A83"/>
    <w:rsid w:val="0072627A"/>
    <w:rsid w:val="0073607D"/>
    <w:rsid w:val="00771C4E"/>
    <w:rsid w:val="0078782C"/>
    <w:rsid w:val="00790F0A"/>
    <w:rsid w:val="0079333F"/>
    <w:rsid w:val="007B4A22"/>
    <w:rsid w:val="007F0052"/>
    <w:rsid w:val="008021E3"/>
    <w:rsid w:val="008919C5"/>
    <w:rsid w:val="008A375B"/>
    <w:rsid w:val="008B70AF"/>
    <w:rsid w:val="00905C2B"/>
    <w:rsid w:val="009209AB"/>
    <w:rsid w:val="0095423C"/>
    <w:rsid w:val="009A668E"/>
    <w:rsid w:val="009C64EE"/>
    <w:rsid w:val="009F55B2"/>
    <w:rsid w:val="009F7F12"/>
    <w:rsid w:val="00A1430E"/>
    <w:rsid w:val="00A167A4"/>
    <w:rsid w:val="00A24890"/>
    <w:rsid w:val="00A55EC4"/>
    <w:rsid w:val="00A67E32"/>
    <w:rsid w:val="00A71AD6"/>
    <w:rsid w:val="00A902E5"/>
    <w:rsid w:val="00A93BA3"/>
    <w:rsid w:val="00A97D4E"/>
    <w:rsid w:val="00AC29FB"/>
    <w:rsid w:val="00AC4C61"/>
    <w:rsid w:val="00AE6DC6"/>
    <w:rsid w:val="00B233F6"/>
    <w:rsid w:val="00B2672D"/>
    <w:rsid w:val="00B30C0A"/>
    <w:rsid w:val="00B54BA9"/>
    <w:rsid w:val="00B70554"/>
    <w:rsid w:val="00B75AA1"/>
    <w:rsid w:val="00B86348"/>
    <w:rsid w:val="00BB110B"/>
    <w:rsid w:val="00BB779A"/>
    <w:rsid w:val="00BC453E"/>
    <w:rsid w:val="00C34F32"/>
    <w:rsid w:val="00C54507"/>
    <w:rsid w:val="00C91087"/>
    <w:rsid w:val="00CA7DFA"/>
    <w:rsid w:val="00CE3B9D"/>
    <w:rsid w:val="00D02380"/>
    <w:rsid w:val="00D04371"/>
    <w:rsid w:val="00D136E2"/>
    <w:rsid w:val="00D55B43"/>
    <w:rsid w:val="00D957E4"/>
    <w:rsid w:val="00DA7FB8"/>
    <w:rsid w:val="00DB6819"/>
    <w:rsid w:val="00DC1716"/>
    <w:rsid w:val="00DD61F7"/>
    <w:rsid w:val="00E22DF9"/>
    <w:rsid w:val="00E42C10"/>
    <w:rsid w:val="00E441AB"/>
    <w:rsid w:val="00E6388F"/>
    <w:rsid w:val="00E83642"/>
    <w:rsid w:val="00EB6DAE"/>
    <w:rsid w:val="00F144B2"/>
    <w:rsid w:val="00F23B40"/>
    <w:rsid w:val="00F74DDB"/>
    <w:rsid w:val="00F912A1"/>
    <w:rsid w:val="00FD0571"/>
    <w:rsid w:val="00FD7E8A"/>
    <w:rsid w:val="00FE3C5A"/>
    <w:rsid w:val="00FF11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F0A"/>
    <w:pPr>
      <w:ind w:left="720"/>
      <w:contextualSpacing/>
    </w:pPr>
  </w:style>
  <w:style w:type="paragraph" w:styleId="Header">
    <w:name w:val="header"/>
    <w:basedOn w:val="Normal"/>
    <w:link w:val="HeaderChar"/>
    <w:uiPriority w:val="99"/>
    <w:unhideWhenUsed/>
    <w:rsid w:val="009F55B2"/>
    <w:pPr>
      <w:tabs>
        <w:tab w:val="center" w:pos="4320"/>
        <w:tab w:val="right" w:pos="8640"/>
      </w:tabs>
    </w:pPr>
  </w:style>
  <w:style w:type="character" w:customStyle="1" w:styleId="HeaderChar">
    <w:name w:val="Header Char"/>
    <w:basedOn w:val="DefaultParagraphFont"/>
    <w:link w:val="Header"/>
    <w:uiPriority w:val="99"/>
    <w:rsid w:val="009F55B2"/>
    <w:rPr>
      <w:lang w:val="en-GB"/>
    </w:rPr>
  </w:style>
  <w:style w:type="paragraph" w:styleId="Footer">
    <w:name w:val="footer"/>
    <w:basedOn w:val="Normal"/>
    <w:link w:val="FooterChar"/>
    <w:uiPriority w:val="99"/>
    <w:unhideWhenUsed/>
    <w:rsid w:val="009F55B2"/>
    <w:pPr>
      <w:tabs>
        <w:tab w:val="center" w:pos="4320"/>
        <w:tab w:val="right" w:pos="8640"/>
      </w:tabs>
    </w:pPr>
  </w:style>
  <w:style w:type="character" w:customStyle="1" w:styleId="FooterChar">
    <w:name w:val="Footer Char"/>
    <w:basedOn w:val="DefaultParagraphFont"/>
    <w:link w:val="Footer"/>
    <w:uiPriority w:val="99"/>
    <w:rsid w:val="009F55B2"/>
    <w:rPr>
      <w:lang w:val="en-GB"/>
    </w:rPr>
  </w:style>
  <w:style w:type="character" w:styleId="Hyperlink">
    <w:name w:val="Hyperlink"/>
    <w:basedOn w:val="DefaultParagraphFont"/>
    <w:uiPriority w:val="99"/>
    <w:unhideWhenUsed/>
    <w:rsid w:val="00CE3B9D"/>
    <w:rPr>
      <w:color w:val="0000FF" w:themeColor="hyperlink"/>
      <w:u w:val="single"/>
    </w:rPr>
  </w:style>
  <w:style w:type="paragraph" w:styleId="BalloonText">
    <w:name w:val="Balloon Text"/>
    <w:basedOn w:val="Normal"/>
    <w:link w:val="BalloonTextChar"/>
    <w:uiPriority w:val="99"/>
    <w:semiHidden/>
    <w:unhideWhenUsed/>
    <w:rsid w:val="00034DB4"/>
    <w:rPr>
      <w:rFonts w:ascii="Tahoma" w:hAnsi="Tahoma" w:cs="Tahoma"/>
      <w:sz w:val="16"/>
      <w:szCs w:val="16"/>
    </w:rPr>
  </w:style>
  <w:style w:type="character" w:customStyle="1" w:styleId="BalloonTextChar">
    <w:name w:val="Balloon Text Char"/>
    <w:basedOn w:val="DefaultParagraphFont"/>
    <w:link w:val="BalloonText"/>
    <w:uiPriority w:val="99"/>
    <w:semiHidden/>
    <w:rsid w:val="00034DB4"/>
    <w:rPr>
      <w:rFonts w:ascii="Tahoma" w:hAnsi="Tahoma" w:cs="Tahoma"/>
      <w:sz w:val="16"/>
      <w:szCs w:val="16"/>
      <w:lang w:val="en-GB"/>
    </w:rPr>
  </w:style>
  <w:style w:type="character" w:styleId="CommentReference">
    <w:name w:val="annotation reference"/>
    <w:basedOn w:val="DefaultParagraphFont"/>
    <w:uiPriority w:val="99"/>
    <w:semiHidden/>
    <w:unhideWhenUsed/>
    <w:rsid w:val="00A24890"/>
    <w:rPr>
      <w:sz w:val="18"/>
      <w:szCs w:val="18"/>
    </w:rPr>
  </w:style>
  <w:style w:type="paragraph" w:styleId="CommentText">
    <w:name w:val="annotation text"/>
    <w:basedOn w:val="Normal"/>
    <w:link w:val="CommentTextChar"/>
    <w:uiPriority w:val="99"/>
    <w:semiHidden/>
    <w:unhideWhenUsed/>
    <w:rsid w:val="00A24890"/>
  </w:style>
  <w:style w:type="character" w:customStyle="1" w:styleId="CommentTextChar">
    <w:name w:val="Comment Text Char"/>
    <w:basedOn w:val="DefaultParagraphFont"/>
    <w:link w:val="CommentText"/>
    <w:uiPriority w:val="99"/>
    <w:semiHidden/>
    <w:rsid w:val="00A24890"/>
    <w:rPr>
      <w:lang w:val="en-GB"/>
    </w:rPr>
  </w:style>
  <w:style w:type="paragraph" w:styleId="CommentSubject">
    <w:name w:val="annotation subject"/>
    <w:basedOn w:val="CommentText"/>
    <w:next w:val="CommentText"/>
    <w:link w:val="CommentSubjectChar"/>
    <w:uiPriority w:val="99"/>
    <w:semiHidden/>
    <w:unhideWhenUsed/>
    <w:rsid w:val="00A24890"/>
    <w:rPr>
      <w:b/>
      <w:bCs/>
      <w:sz w:val="20"/>
      <w:szCs w:val="20"/>
    </w:rPr>
  </w:style>
  <w:style w:type="character" w:customStyle="1" w:styleId="CommentSubjectChar">
    <w:name w:val="Comment Subject Char"/>
    <w:basedOn w:val="CommentTextChar"/>
    <w:link w:val="CommentSubject"/>
    <w:uiPriority w:val="99"/>
    <w:semiHidden/>
    <w:rsid w:val="00A24890"/>
    <w:rPr>
      <w:b/>
      <w:bCs/>
      <w:sz w:val="20"/>
      <w:szCs w:val="20"/>
      <w:lang w:val="en-GB"/>
    </w:rPr>
  </w:style>
  <w:style w:type="table" w:styleId="TableGrid">
    <w:name w:val="Table Grid"/>
    <w:basedOn w:val="TableNormal"/>
    <w:uiPriority w:val="59"/>
    <w:rsid w:val="007F0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F0A"/>
    <w:pPr>
      <w:ind w:left="720"/>
      <w:contextualSpacing/>
    </w:pPr>
  </w:style>
  <w:style w:type="paragraph" w:styleId="Header">
    <w:name w:val="header"/>
    <w:basedOn w:val="Normal"/>
    <w:link w:val="HeaderChar"/>
    <w:uiPriority w:val="99"/>
    <w:unhideWhenUsed/>
    <w:rsid w:val="009F55B2"/>
    <w:pPr>
      <w:tabs>
        <w:tab w:val="center" w:pos="4320"/>
        <w:tab w:val="right" w:pos="8640"/>
      </w:tabs>
    </w:pPr>
  </w:style>
  <w:style w:type="character" w:customStyle="1" w:styleId="HeaderChar">
    <w:name w:val="Header Char"/>
    <w:basedOn w:val="DefaultParagraphFont"/>
    <w:link w:val="Header"/>
    <w:uiPriority w:val="99"/>
    <w:rsid w:val="009F55B2"/>
    <w:rPr>
      <w:lang w:val="en-GB"/>
    </w:rPr>
  </w:style>
  <w:style w:type="paragraph" w:styleId="Footer">
    <w:name w:val="footer"/>
    <w:basedOn w:val="Normal"/>
    <w:link w:val="FooterChar"/>
    <w:uiPriority w:val="99"/>
    <w:unhideWhenUsed/>
    <w:rsid w:val="009F55B2"/>
    <w:pPr>
      <w:tabs>
        <w:tab w:val="center" w:pos="4320"/>
        <w:tab w:val="right" w:pos="8640"/>
      </w:tabs>
    </w:pPr>
  </w:style>
  <w:style w:type="character" w:customStyle="1" w:styleId="FooterChar">
    <w:name w:val="Footer Char"/>
    <w:basedOn w:val="DefaultParagraphFont"/>
    <w:link w:val="Footer"/>
    <w:uiPriority w:val="99"/>
    <w:rsid w:val="009F55B2"/>
    <w:rPr>
      <w:lang w:val="en-GB"/>
    </w:rPr>
  </w:style>
  <w:style w:type="character" w:styleId="Hyperlink">
    <w:name w:val="Hyperlink"/>
    <w:basedOn w:val="DefaultParagraphFont"/>
    <w:uiPriority w:val="99"/>
    <w:unhideWhenUsed/>
    <w:rsid w:val="00CE3B9D"/>
    <w:rPr>
      <w:color w:val="0000FF" w:themeColor="hyperlink"/>
      <w:u w:val="single"/>
    </w:rPr>
  </w:style>
  <w:style w:type="paragraph" w:styleId="BalloonText">
    <w:name w:val="Balloon Text"/>
    <w:basedOn w:val="Normal"/>
    <w:link w:val="BalloonTextChar"/>
    <w:uiPriority w:val="99"/>
    <w:semiHidden/>
    <w:unhideWhenUsed/>
    <w:rsid w:val="00034DB4"/>
    <w:rPr>
      <w:rFonts w:ascii="Tahoma" w:hAnsi="Tahoma" w:cs="Tahoma"/>
      <w:sz w:val="16"/>
      <w:szCs w:val="16"/>
    </w:rPr>
  </w:style>
  <w:style w:type="character" w:customStyle="1" w:styleId="BalloonTextChar">
    <w:name w:val="Balloon Text Char"/>
    <w:basedOn w:val="DefaultParagraphFont"/>
    <w:link w:val="BalloonText"/>
    <w:uiPriority w:val="99"/>
    <w:semiHidden/>
    <w:rsid w:val="00034DB4"/>
    <w:rPr>
      <w:rFonts w:ascii="Tahoma" w:hAnsi="Tahoma" w:cs="Tahoma"/>
      <w:sz w:val="16"/>
      <w:szCs w:val="16"/>
      <w:lang w:val="en-GB"/>
    </w:rPr>
  </w:style>
  <w:style w:type="character" w:styleId="CommentReference">
    <w:name w:val="annotation reference"/>
    <w:basedOn w:val="DefaultParagraphFont"/>
    <w:uiPriority w:val="99"/>
    <w:semiHidden/>
    <w:unhideWhenUsed/>
    <w:rsid w:val="00A24890"/>
    <w:rPr>
      <w:sz w:val="18"/>
      <w:szCs w:val="18"/>
    </w:rPr>
  </w:style>
  <w:style w:type="paragraph" w:styleId="CommentText">
    <w:name w:val="annotation text"/>
    <w:basedOn w:val="Normal"/>
    <w:link w:val="CommentTextChar"/>
    <w:uiPriority w:val="99"/>
    <w:semiHidden/>
    <w:unhideWhenUsed/>
    <w:rsid w:val="00A24890"/>
  </w:style>
  <w:style w:type="character" w:customStyle="1" w:styleId="CommentTextChar">
    <w:name w:val="Comment Text Char"/>
    <w:basedOn w:val="DefaultParagraphFont"/>
    <w:link w:val="CommentText"/>
    <w:uiPriority w:val="99"/>
    <w:semiHidden/>
    <w:rsid w:val="00A24890"/>
    <w:rPr>
      <w:lang w:val="en-GB"/>
    </w:rPr>
  </w:style>
  <w:style w:type="paragraph" w:styleId="CommentSubject">
    <w:name w:val="annotation subject"/>
    <w:basedOn w:val="CommentText"/>
    <w:next w:val="CommentText"/>
    <w:link w:val="CommentSubjectChar"/>
    <w:uiPriority w:val="99"/>
    <w:semiHidden/>
    <w:unhideWhenUsed/>
    <w:rsid w:val="00A24890"/>
    <w:rPr>
      <w:b/>
      <w:bCs/>
      <w:sz w:val="20"/>
      <w:szCs w:val="20"/>
    </w:rPr>
  </w:style>
  <w:style w:type="character" w:customStyle="1" w:styleId="CommentSubjectChar">
    <w:name w:val="Comment Subject Char"/>
    <w:basedOn w:val="CommentTextChar"/>
    <w:link w:val="CommentSubject"/>
    <w:uiPriority w:val="99"/>
    <w:semiHidden/>
    <w:rsid w:val="00A24890"/>
    <w:rPr>
      <w:b/>
      <w:bCs/>
      <w:sz w:val="20"/>
      <w:szCs w:val="20"/>
      <w:lang w:val="en-GB"/>
    </w:rPr>
  </w:style>
  <w:style w:type="table" w:styleId="TableGrid">
    <w:name w:val="Table Grid"/>
    <w:basedOn w:val="TableNormal"/>
    <w:uiPriority w:val="59"/>
    <w:rsid w:val="007F0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cchealth@admin.cam.ac.uk"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9BBF828A38AF43A23E018E91FF8BA3"/>
        <w:category>
          <w:name w:val="General"/>
          <w:gallery w:val="placeholder"/>
        </w:category>
        <w:types>
          <w:type w:val="bbPlcHdr"/>
        </w:types>
        <w:behaviors>
          <w:behavior w:val="content"/>
        </w:behaviors>
        <w:guid w:val="{168F0D4A-F1DE-4E47-BA93-6962CC33CE3B}"/>
      </w:docPartPr>
      <w:docPartBody>
        <w:p w:rsidR="00523EEE" w:rsidRDefault="00523EEE" w:rsidP="00523EEE">
          <w:pPr>
            <w:pStyle w:val="179BBF828A38AF43A23E018E91FF8BA3"/>
          </w:pPr>
          <w:r>
            <w:t>[Type text]</w:t>
          </w:r>
        </w:p>
      </w:docPartBody>
    </w:docPart>
    <w:docPart>
      <w:docPartPr>
        <w:name w:val="CD5180B4BFFA4F4AA1171BFF52CF2E12"/>
        <w:category>
          <w:name w:val="General"/>
          <w:gallery w:val="placeholder"/>
        </w:category>
        <w:types>
          <w:type w:val="bbPlcHdr"/>
        </w:types>
        <w:behaviors>
          <w:behavior w:val="content"/>
        </w:behaviors>
        <w:guid w:val="{FACF023D-0432-2144-B65E-6E1C9539E3BC}"/>
      </w:docPartPr>
      <w:docPartBody>
        <w:p w:rsidR="00523EEE" w:rsidRDefault="00523EEE" w:rsidP="00523EEE">
          <w:pPr>
            <w:pStyle w:val="CD5180B4BFFA4F4AA1171BFF52CF2E12"/>
          </w:pPr>
          <w:r>
            <w:t>[Type text]</w:t>
          </w:r>
        </w:p>
      </w:docPartBody>
    </w:docPart>
    <w:docPart>
      <w:docPartPr>
        <w:name w:val="F2E2C87C30BEC4418148887A6DD4EFCC"/>
        <w:category>
          <w:name w:val="General"/>
          <w:gallery w:val="placeholder"/>
        </w:category>
        <w:types>
          <w:type w:val="bbPlcHdr"/>
        </w:types>
        <w:behaviors>
          <w:behavior w:val="content"/>
        </w:behaviors>
        <w:guid w:val="{B9A5658E-3488-F54F-8466-F2B264295932}"/>
      </w:docPartPr>
      <w:docPartBody>
        <w:p w:rsidR="00523EEE" w:rsidRDefault="00523EEE" w:rsidP="00523EEE">
          <w:pPr>
            <w:pStyle w:val="F2E2C87C30BEC4418148887A6DD4EFC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23EEE"/>
    <w:rsid w:val="00523EEE"/>
    <w:rsid w:val="00C55CF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8E44095573BB47A049970C11FB4FB7">
    <w:name w:val="EC8E44095573BB47A049970C11FB4FB7"/>
    <w:rsid w:val="00523EEE"/>
  </w:style>
  <w:style w:type="paragraph" w:customStyle="1" w:styleId="635DDE2D61437C47B94D99ED0DF4C814">
    <w:name w:val="635DDE2D61437C47B94D99ED0DF4C814"/>
    <w:rsid w:val="00523EEE"/>
  </w:style>
  <w:style w:type="paragraph" w:customStyle="1" w:styleId="4565D89921AC9B4BB8C0760B47A74C82">
    <w:name w:val="4565D89921AC9B4BB8C0760B47A74C82"/>
    <w:rsid w:val="00523EEE"/>
  </w:style>
  <w:style w:type="paragraph" w:customStyle="1" w:styleId="348E2B1CBFB41B429D200B526D4B3D67">
    <w:name w:val="348E2B1CBFB41B429D200B526D4B3D67"/>
    <w:rsid w:val="00523EEE"/>
  </w:style>
  <w:style w:type="paragraph" w:customStyle="1" w:styleId="61189EBD2C79794BB6E5CF1BECD2D332">
    <w:name w:val="61189EBD2C79794BB6E5CF1BECD2D332"/>
    <w:rsid w:val="00523EEE"/>
  </w:style>
  <w:style w:type="paragraph" w:customStyle="1" w:styleId="428DC24B7FBA64498636943342FFB48D">
    <w:name w:val="428DC24B7FBA64498636943342FFB48D"/>
    <w:rsid w:val="00523EEE"/>
  </w:style>
  <w:style w:type="paragraph" w:customStyle="1" w:styleId="08E9E9C3D131234A9085C592D202059F">
    <w:name w:val="08E9E9C3D131234A9085C592D202059F"/>
    <w:rsid w:val="00523EEE"/>
  </w:style>
  <w:style w:type="paragraph" w:customStyle="1" w:styleId="26D688A3A5A37A43A453BD4250460CA2">
    <w:name w:val="26D688A3A5A37A43A453BD4250460CA2"/>
    <w:rsid w:val="00523EEE"/>
  </w:style>
  <w:style w:type="paragraph" w:customStyle="1" w:styleId="D37BF75E92DD4A47A8271B774D192660">
    <w:name w:val="D37BF75E92DD4A47A8271B774D192660"/>
    <w:rsid w:val="00523EEE"/>
  </w:style>
  <w:style w:type="paragraph" w:customStyle="1" w:styleId="988F30C19963684DB64E2585346D1719">
    <w:name w:val="988F30C19963684DB64E2585346D1719"/>
    <w:rsid w:val="00523EEE"/>
  </w:style>
  <w:style w:type="paragraph" w:customStyle="1" w:styleId="A72370D782AE9D46A2F37AEDDD310C4E">
    <w:name w:val="A72370D782AE9D46A2F37AEDDD310C4E"/>
    <w:rsid w:val="00523EEE"/>
  </w:style>
  <w:style w:type="paragraph" w:customStyle="1" w:styleId="98CE325C7EB1C6448567AF9ADC50F7EB">
    <w:name w:val="98CE325C7EB1C6448567AF9ADC50F7EB"/>
    <w:rsid w:val="00523EEE"/>
  </w:style>
  <w:style w:type="paragraph" w:customStyle="1" w:styleId="179BBF828A38AF43A23E018E91FF8BA3">
    <w:name w:val="179BBF828A38AF43A23E018E91FF8BA3"/>
    <w:rsid w:val="00523EEE"/>
  </w:style>
  <w:style w:type="paragraph" w:customStyle="1" w:styleId="CD5180B4BFFA4F4AA1171BFF52CF2E12">
    <w:name w:val="CD5180B4BFFA4F4AA1171BFF52CF2E12"/>
    <w:rsid w:val="00523EEE"/>
  </w:style>
  <w:style w:type="paragraph" w:customStyle="1" w:styleId="F2E2C87C30BEC4418148887A6DD4EFCC">
    <w:name w:val="F2E2C87C30BEC4418148887A6DD4EFCC"/>
    <w:rsid w:val="00523EEE"/>
  </w:style>
  <w:style w:type="paragraph" w:customStyle="1" w:styleId="E9C0CD63C991A84B94299968F66E1B39">
    <w:name w:val="E9C0CD63C991A84B94299968F66E1B39"/>
    <w:rsid w:val="00523EEE"/>
  </w:style>
  <w:style w:type="paragraph" w:customStyle="1" w:styleId="5C42F9DA1106FA4FBE8B501DA1A2AFFF">
    <w:name w:val="5C42F9DA1106FA4FBE8B501DA1A2AFFF"/>
    <w:rsid w:val="00523EEE"/>
  </w:style>
  <w:style w:type="paragraph" w:customStyle="1" w:styleId="9116752DA5E0474985A4792645044ED8">
    <w:name w:val="9116752DA5E0474985A4792645044ED8"/>
    <w:rsid w:val="00523EE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B33A2-506E-4DC8-8820-6FCB4CC73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3012</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Grime</dc:creator>
  <cp:lastModifiedBy>Jane Smith</cp:lastModifiedBy>
  <cp:revision>3</cp:revision>
  <cp:lastPrinted>2014-09-15T13:09:00Z</cp:lastPrinted>
  <dcterms:created xsi:type="dcterms:W3CDTF">2015-05-07T09:36:00Z</dcterms:created>
  <dcterms:modified xsi:type="dcterms:W3CDTF">2015-05-07T09:36:00Z</dcterms:modified>
</cp:coreProperties>
</file>